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196BE" w14:textId="704423AB"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A30FA">
        <w:rPr>
          <w:rFonts w:ascii="Arial" w:eastAsia="MS Mincho" w:hAnsi="Arial" w:cs="Arial"/>
          <w:b/>
          <w:noProof/>
          <w:kern w:val="0"/>
          <w:sz w:val="24"/>
          <w:szCs w:val="24"/>
          <w:lang w:val="de-DE" w:eastAsia="en-US"/>
        </w:rPr>
        <w:t>4</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4659A1" w:rsidRPr="004659A1">
        <w:rPr>
          <w:rFonts w:ascii="Arial" w:eastAsia="MS Mincho" w:hAnsi="Arial" w:cs="Arial"/>
          <w:b/>
          <w:noProof/>
          <w:kern w:val="0"/>
          <w:sz w:val="24"/>
          <w:szCs w:val="24"/>
          <w:lang w:val="de-DE" w:eastAsia="en-US"/>
        </w:rPr>
        <w:t>R1-2100742</w:t>
      </w:r>
    </w:p>
    <w:p w14:paraId="15B72B32" w14:textId="182F9871" w:rsidR="009F2346" w:rsidRPr="00B04535" w:rsidRDefault="008A30FA"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8A30FA">
        <w:rPr>
          <w:rFonts w:ascii="Arial" w:eastAsia="MS Mincho" w:hAnsi="Arial" w:cs="Arial"/>
          <w:b/>
          <w:noProof/>
          <w:kern w:val="0"/>
          <w:sz w:val="24"/>
          <w:szCs w:val="24"/>
          <w:lang w:val="de-DE" w:eastAsia="en-US"/>
        </w:rPr>
        <w:t>e-Meeting, January 25th – February 5th, 2021</w:t>
      </w:r>
    </w:p>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23EE2A72"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855EE0">
        <w:rPr>
          <w:rFonts w:ascii="Arial" w:eastAsia="MS Gothic" w:hAnsi="Arial" w:cs="Arial"/>
          <w:b/>
          <w:kern w:val="0"/>
          <w:sz w:val="24"/>
          <w:szCs w:val="24"/>
          <w:lang w:eastAsia="en-US"/>
        </w:rPr>
        <w:t>6</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01195C7F"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23FAC" w:rsidRPr="00223FAC">
        <w:rPr>
          <w:rFonts w:ascii="Arial" w:eastAsia="MS Gothic" w:hAnsi="Arial" w:cs="Arial"/>
          <w:b/>
          <w:kern w:val="0"/>
          <w:sz w:val="24"/>
          <w:szCs w:val="24"/>
          <w:lang w:eastAsia="en-US"/>
        </w:rPr>
        <w:t>Considerations on channel access mechanism for NR from 52.6</w:t>
      </w:r>
      <w:r w:rsidR="004659A1">
        <w:rPr>
          <w:rFonts w:ascii="Arial" w:eastAsia="MS Gothic" w:hAnsi="Arial" w:cs="Arial"/>
          <w:b/>
          <w:kern w:val="0"/>
          <w:sz w:val="24"/>
          <w:szCs w:val="24"/>
          <w:lang w:eastAsia="en-US"/>
        </w:rPr>
        <w:t xml:space="preserve"> </w:t>
      </w:r>
      <w:r w:rsidR="00223FAC" w:rsidRPr="00223FAC">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4CA95655" w:rsidR="00366390" w:rsidRDefault="003971B9" w:rsidP="00290E01">
      <w:pPr>
        <w:pStyle w:val="1"/>
        <w:numPr>
          <w:ilvl w:val="0"/>
          <w:numId w:val="1"/>
        </w:numPr>
        <w:tabs>
          <w:tab w:val="num" w:pos="425"/>
        </w:tabs>
        <w:rPr>
          <w:b/>
          <w:snapToGrid w:val="0"/>
        </w:rPr>
      </w:pPr>
      <w:r w:rsidRPr="00CB3500">
        <w:rPr>
          <w:b/>
          <w:snapToGrid w:val="0"/>
        </w:rPr>
        <w:t>Introduction</w:t>
      </w:r>
    </w:p>
    <w:p w14:paraId="1EB48DD2" w14:textId="5A29122E" w:rsidR="00993206" w:rsidRPr="00796A87" w:rsidRDefault="00993206" w:rsidP="00993206">
      <w:pPr>
        <w:spacing w:afterLines="50" w:after="156"/>
        <w:rPr>
          <w:rFonts w:ascii="Times New Roman" w:hAnsi="Times New Roman" w:cs="Times New Roman"/>
          <w:sz w:val="24"/>
          <w:szCs w:val="24"/>
        </w:rPr>
      </w:pPr>
      <w:r w:rsidRPr="00796A87">
        <w:rPr>
          <w:rFonts w:ascii="Times New Roman" w:hAnsi="Times New Roman" w:cs="Times New Roman"/>
          <w:sz w:val="24"/>
          <w:szCs w:val="24"/>
        </w:rPr>
        <w:t xml:space="preserve">In RAN#90-e meeting, the </w:t>
      </w:r>
      <w:proofErr w:type="gramStart"/>
      <w:r w:rsidRPr="00796A87">
        <w:rPr>
          <w:rFonts w:ascii="Times New Roman" w:hAnsi="Times New Roman" w:cs="Times New Roman"/>
          <w:sz w:val="24"/>
          <w:szCs w:val="24"/>
        </w:rPr>
        <w:t>WID</w:t>
      </w:r>
      <w:r w:rsidRPr="00796A87">
        <w:rPr>
          <w:rFonts w:ascii="Times New Roman" w:hAnsi="Times New Roman" w:cs="Times New Roman"/>
          <w:sz w:val="24"/>
          <w:szCs w:val="24"/>
          <w:vertAlign w:val="superscript"/>
        </w:rPr>
        <w:t>[</w:t>
      </w:r>
      <w:proofErr w:type="gramEnd"/>
      <w:r w:rsidRPr="00796A87">
        <w:rPr>
          <w:rFonts w:ascii="Times New Roman" w:hAnsi="Times New Roman" w:cs="Times New Roman"/>
          <w:sz w:val="24"/>
          <w:szCs w:val="24"/>
          <w:vertAlign w:val="superscript"/>
        </w:rPr>
        <w:t>1]</w:t>
      </w:r>
      <w:r w:rsidRPr="00796A87">
        <w:rPr>
          <w:rFonts w:ascii="Times New Roman" w:hAnsi="Times New Roman" w:cs="Times New Roman"/>
          <w:sz w:val="24"/>
          <w:szCs w:val="24"/>
        </w:rPr>
        <w:t xml:space="preserve"> for extending current NR operation to 71 GHz was agreed. And regarding physical layer aspects, the objectives identified in the WID are as </w:t>
      </w:r>
      <w:r>
        <w:rPr>
          <w:rFonts w:ascii="Times New Roman" w:hAnsi="Times New Roman" w:cs="Times New Roman"/>
          <w:sz w:val="24"/>
          <w:szCs w:val="24"/>
        </w:rPr>
        <w:t>below. Following the guidance, this contribution would like to discuss</w:t>
      </w:r>
      <w:r w:rsidR="00F3143A">
        <w:rPr>
          <w:rFonts w:ascii="Times New Roman" w:hAnsi="Times New Roman" w:cs="Times New Roman"/>
          <w:sz w:val="24"/>
          <w:szCs w:val="24"/>
        </w:rPr>
        <w:t xml:space="preserve"> </w:t>
      </w:r>
      <w:r w:rsidR="00F3143A">
        <w:rPr>
          <w:rFonts w:ascii="Times New Roman" w:hAnsi="Times New Roman" w:cs="Times New Roman" w:hint="eastAsia"/>
          <w:sz w:val="24"/>
          <w:szCs w:val="24"/>
        </w:rPr>
        <w:t>c</w:t>
      </w:r>
      <w:r w:rsidR="00F3143A">
        <w:rPr>
          <w:rFonts w:ascii="Times New Roman" w:hAnsi="Times New Roman" w:cs="Times New Roman"/>
          <w:sz w:val="24"/>
          <w:szCs w:val="24"/>
        </w:rPr>
        <w:t>hannel access mechanism for the new frequency range, mainly focusing on</w:t>
      </w:r>
      <w:r w:rsidR="00C00703">
        <w:rPr>
          <w:rFonts w:ascii="Times New Roman" w:hAnsi="Times New Roman" w:cs="Times New Roman"/>
          <w:sz w:val="24"/>
          <w:szCs w:val="24"/>
        </w:rPr>
        <w:t xml:space="preserve"> No-LBT and </w:t>
      </w:r>
      <w:r w:rsidR="00C61C2A" w:rsidRPr="00C61C2A">
        <w:rPr>
          <w:rFonts w:ascii="Times New Roman" w:hAnsi="Times New Roman" w:cs="Times New Roman"/>
          <w:sz w:val="24"/>
          <w:szCs w:val="24"/>
        </w:rPr>
        <w:t>COT sharing in case of directional LBT</w:t>
      </w:r>
      <w:r>
        <w:rPr>
          <w:rFonts w:ascii="Times New Roman" w:hAnsi="Times New Roman" w:cs="Times New Roman"/>
          <w:sz w:val="24"/>
          <w:szCs w:val="24"/>
        </w:rPr>
        <w:t>.</w:t>
      </w:r>
    </w:p>
    <w:tbl>
      <w:tblPr>
        <w:tblStyle w:val="af2"/>
        <w:tblW w:w="0" w:type="auto"/>
        <w:tblLook w:val="04A0" w:firstRow="1" w:lastRow="0" w:firstColumn="1" w:lastColumn="0" w:noHBand="0" w:noVBand="1"/>
      </w:tblPr>
      <w:tblGrid>
        <w:gridCol w:w="9736"/>
      </w:tblGrid>
      <w:tr w:rsidR="00993206" w:rsidRPr="00796A87" w14:paraId="6ADE8EA5" w14:textId="77777777" w:rsidTr="00E22CAA">
        <w:tc>
          <w:tcPr>
            <w:tcW w:w="9736" w:type="dxa"/>
          </w:tcPr>
          <w:p w14:paraId="5B054EE3" w14:textId="77777777" w:rsidR="00993206" w:rsidRPr="00993206" w:rsidRDefault="00993206" w:rsidP="00993206">
            <w:pPr>
              <w:pStyle w:val="B1"/>
              <w:numPr>
                <w:ilvl w:val="0"/>
                <w:numId w:val="38"/>
              </w:numPr>
              <w:overflowPunct w:val="0"/>
              <w:autoSpaceDE w:val="0"/>
              <w:autoSpaceDN w:val="0"/>
              <w:adjustRightInd w:val="0"/>
              <w:spacing w:after="0"/>
              <w:ind w:hanging="357"/>
              <w:textAlignment w:val="baseline"/>
              <w:rPr>
                <w:sz w:val="24"/>
              </w:rPr>
            </w:pPr>
            <w:r w:rsidRPr="00993206">
              <w:rPr>
                <w:sz w:val="24"/>
                <w:lang w:eastAsia="ja-JP"/>
              </w:rPr>
              <w:t>Physical layer procedure(s) including [RAN1]</w:t>
            </w:r>
            <w:r w:rsidRPr="00993206">
              <w:rPr>
                <w:rFonts w:hint="eastAsia"/>
                <w:sz w:val="24"/>
                <w:lang w:eastAsia="ja-JP"/>
              </w:rPr>
              <w:t>:</w:t>
            </w:r>
          </w:p>
          <w:p w14:paraId="75B04157" w14:textId="77777777" w:rsidR="00993206" w:rsidRPr="00993206" w:rsidRDefault="00993206" w:rsidP="00993206">
            <w:pPr>
              <w:pStyle w:val="B1"/>
              <w:numPr>
                <w:ilvl w:val="1"/>
                <w:numId w:val="38"/>
              </w:numPr>
              <w:overflowPunct w:val="0"/>
              <w:autoSpaceDE w:val="0"/>
              <w:autoSpaceDN w:val="0"/>
              <w:adjustRightInd w:val="0"/>
              <w:spacing w:after="0"/>
              <w:ind w:hanging="357"/>
              <w:textAlignment w:val="baseline"/>
              <w:rPr>
                <w:sz w:val="24"/>
              </w:rPr>
            </w:pPr>
            <w:r w:rsidRPr="00993206">
              <w:rPr>
                <w:sz w:val="24"/>
                <w:lang w:eastAsia="ja-JP"/>
              </w:rPr>
              <w:t xml:space="preserve">Channel access mechanism assuming </w:t>
            </w:r>
            <w:proofErr w:type="gramStart"/>
            <w:r w:rsidRPr="00993206">
              <w:rPr>
                <w:sz w:val="24"/>
                <w:lang w:eastAsia="ja-JP"/>
              </w:rPr>
              <w:t>beam based</w:t>
            </w:r>
            <w:proofErr w:type="gramEnd"/>
            <w:r w:rsidRPr="00993206">
              <w:rPr>
                <w:sz w:val="24"/>
                <w:lang w:eastAsia="ja-JP"/>
              </w:rPr>
              <w:t xml:space="preserve"> operation in order to comply with the regulatory requirements applicable to unlicensed spectrum for frequencies between 52.6GHz and 71GHz.</w:t>
            </w:r>
          </w:p>
          <w:p w14:paraId="05C78F82" w14:textId="77777777" w:rsidR="00993206" w:rsidRPr="00530BE1" w:rsidRDefault="00993206" w:rsidP="00993206">
            <w:pPr>
              <w:pStyle w:val="B1"/>
              <w:numPr>
                <w:ilvl w:val="2"/>
                <w:numId w:val="38"/>
              </w:numPr>
              <w:overflowPunct w:val="0"/>
              <w:autoSpaceDE w:val="0"/>
              <w:autoSpaceDN w:val="0"/>
              <w:adjustRightInd w:val="0"/>
              <w:spacing w:after="0"/>
              <w:ind w:hanging="357"/>
              <w:textAlignment w:val="baseline"/>
              <w:rPr>
                <w:color w:val="C00000"/>
                <w:sz w:val="24"/>
              </w:rPr>
            </w:pPr>
            <w:r w:rsidRPr="00530BE1">
              <w:rPr>
                <w:color w:val="C00000"/>
                <w:sz w:val="24"/>
              </w:rPr>
              <w:t>Specify both LBT and No-LBT related procedures, and for No-LBT case no additional sensing mechanism is specified.</w:t>
            </w:r>
          </w:p>
          <w:p w14:paraId="53D92D17" w14:textId="77777777" w:rsidR="00993206" w:rsidRPr="00364525" w:rsidRDefault="00993206" w:rsidP="00993206">
            <w:pPr>
              <w:pStyle w:val="B1"/>
              <w:numPr>
                <w:ilvl w:val="2"/>
                <w:numId w:val="38"/>
              </w:numPr>
              <w:overflowPunct w:val="0"/>
              <w:autoSpaceDE w:val="0"/>
              <w:autoSpaceDN w:val="0"/>
              <w:adjustRightInd w:val="0"/>
              <w:spacing w:after="0"/>
              <w:ind w:hanging="357"/>
              <w:textAlignment w:val="baseline"/>
              <w:rPr>
                <w:color w:val="C00000"/>
                <w:sz w:val="24"/>
              </w:rPr>
            </w:pPr>
            <w:r w:rsidRPr="00364525">
              <w:rPr>
                <w:color w:val="C00000"/>
                <w:sz w:val="24"/>
              </w:rPr>
              <w:t xml:space="preserve">Study, and if needed specify, omni-directional LBT, directional LBT and receiver </w:t>
            </w:r>
            <w:r w:rsidRPr="00364525">
              <w:rPr>
                <w:rFonts w:hint="eastAsia"/>
                <w:color w:val="C00000"/>
                <w:sz w:val="24"/>
              </w:rPr>
              <w:t>assistance in channel access</w:t>
            </w:r>
          </w:p>
          <w:p w14:paraId="38C7FA6A" w14:textId="7B75297B" w:rsidR="00993206" w:rsidRPr="00993206" w:rsidRDefault="00993206" w:rsidP="00993206">
            <w:pPr>
              <w:pStyle w:val="B1"/>
              <w:numPr>
                <w:ilvl w:val="2"/>
                <w:numId w:val="38"/>
              </w:numPr>
              <w:overflowPunct w:val="0"/>
              <w:autoSpaceDE w:val="0"/>
              <w:autoSpaceDN w:val="0"/>
              <w:adjustRightInd w:val="0"/>
              <w:spacing w:after="0"/>
              <w:ind w:hanging="357"/>
              <w:textAlignment w:val="baseline"/>
            </w:pPr>
            <w:r w:rsidRPr="00364525">
              <w:rPr>
                <w:color w:val="C00000"/>
                <w:sz w:val="24"/>
              </w:rPr>
              <w:t xml:space="preserve">Study, and if needed specify, energy detection threshold enhancement </w:t>
            </w:r>
          </w:p>
        </w:tc>
      </w:tr>
    </w:tbl>
    <w:p w14:paraId="7CA41793" w14:textId="3FCBCC36" w:rsidR="00F3143A" w:rsidRPr="00F3143A" w:rsidRDefault="003971B9" w:rsidP="00F3143A">
      <w:pPr>
        <w:pStyle w:val="1"/>
        <w:numPr>
          <w:ilvl w:val="0"/>
          <w:numId w:val="1"/>
        </w:numPr>
        <w:tabs>
          <w:tab w:val="num" w:pos="425"/>
        </w:tabs>
        <w:rPr>
          <w:b/>
          <w:snapToGrid w:val="0"/>
        </w:rPr>
      </w:pPr>
      <w:r w:rsidRPr="00CB3500">
        <w:rPr>
          <w:b/>
          <w:snapToGrid w:val="0"/>
        </w:rPr>
        <w:t>Discussion</w:t>
      </w:r>
    </w:p>
    <w:p w14:paraId="39E2B833" w14:textId="3FBF26D5" w:rsidR="00F3143A" w:rsidRPr="00F3143A" w:rsidRDefault="0032667A" w:rsidP="00530BE1">
      <w:pPr>
        <w:rPr>
          <w:rFonts w:ascii="Times New Roman"/>
          <w:b/>
          <w:i/>
          <w:sz w:val="24"/>
          <w:szCs w:val="20"/>
          <w:u w:val="single"/>
        </w:rPr>
      </w:pPr>
      <w:r>
        <w:rPr>
          <w:rFonts w:ascii="Times New Roman"/>
          <w:b/>
          <w:i/>
          <w:sz w:val="24"/>
          <w:szCs w:val="20"/>
          <w:u w:val="single"/>
        </w:rPr>
        <w:t>No-LBT</w:t>
      </w:r>
    </w:p>
    <w:p w14:paraId="3B34BDF6" w14:textId="13E94FCF" w:rsidR="005D56A1" w:rsidRDefault="0032667A" w:rsidP="007F2603">
      <w:pPr>
        <w:spacing w:before="240"/>
        <w:rPr>
          <w:rFonts w:ascii="Times New Roman"/>
          <w:sz w:val="24"/>
          <w:szCs w:val="20"/>
        </w:rPr>
      </w:pPr>
      <w:r>
        <w:rPr>
          <w:rFonts w:ascii="Times New Roman"/>
          <w:sz w:val="24"/>
          <w:szCs w:val="20"/>
        </w:rPr>
        <w:t>No</w:t>
      </w:r>
      <w:r w:rsidR="005D56A1">
        <w:rPr>
          <w:rFonts w:ascii="Times New Roman"/>
          <w:sz w:val="24"/>
          <w:szCs w:val="20"/>
        </w:rPr>
        <w:t>-LBT based channel access mechanism was agreed to be supported for the new frequency range (52.6~71GHz) as in the agreement</w:t>
      </w:r>
      <w:r w:rsidR="007F2603">
        <w:rPr>
          <w:rFonts w:ascii="Times New Roman"/>
          <w:sz w:val="24"/>
          <w:szCs w:val="20"/>
        </w:rPr>
        <w:t xml:space="preserve"> </w:t>
      </w:r>
      <w:r w:rsidR="005D56A1">
        <w:rPr>
          <w:rFonts w:ascii="Times New Roman"/>
          <w:sz w:val="24"/>
          <w:szCs w:val="20"/>
        </w:rPr>
        <w:t xml:space="preserve">below. </w:t>
      </w:r>
      <w:r w:rsidR="007F2603">
        <w:rPr>
          <w:rFonts w:ascii="Times New Roman"/>
          <w:sz w:val="24"/>
          <w:szCs w:val="20"/>
        </w:rPr>
        <w:t>And some issues are identified as FFS.</w:t>
      </w:r>
    </w:p>
    <w:tbl>
      <w:tblPr>
        <w:tblStyle w:val="af2"/>
        <w:tblW w:w="0" w:type="auto"/>
        <w:tblLook w:val="04A0" w:firstRow="1" w:lastRow="0" w:firstColumn="1" w:lastColumn="0" w:noHBand="0" w:noVBand="1"/>
      </w:tblPr>
      <w:tblGrid>
        <w:gridCol w:w="9736"/>
      </w:tblGrid>
      <w:tr w:rsidR="005D56A1" w:rsidRPr="005D56A1" w14:paraId="20091198" w14:textId="77777777" w:rsidTr="005D56A1">
        <w:tc>
          <w:tcPr>
            <w:tcW w:w="9736" w:type="dxa"/>
          </w:tcPr>
          <w:p w14:paraId="0AB8422B" w14:textId="77777777" w:rsidR="005D56A1" w:rsidRPr="005D56A1" w:rsidRDefault="005D56A1" w:rsidP="005D56A1">
            <w:pPr>
              <w:rPr>
                <w:rFonts w:ascii="Times New Roman" w:hAnsi="Times New Roman"/>
                <w:sz w:val="24"/>
                <w:szCs w:val="20"/>
                <w:lang w:eastAsia="x-none"/>
              </w:rPr>
            </w:pPr>
            <w:r w:rsidRPr="005D56A1">
              <w:rPr>
                <w:rFonts w:ascii="Times New Roman" w:hAnsi="Times New Roman"/>
                <w:sz w:val="24"/>
                <w:szCs w:val="20"/>
                <w:highlight w:val="green"/>
                <w:lang w:eastAsia="x-none"/>
              </w:rPr>
              <w:t>Agreement:</w:t>
            </w:r>
          </w:p>
          <w:p w14:paraId="59CF25FD" w14:textId="77777777" w:rsidR="005D56A1" w:rsidRPr="005D56A1" w:rsidRDefault="005D56A1" w:rsidP="005D56A1">
            <w:pPr>
              <w:widowControl/>
              <w:numPr>
                <w:ilvl w:val="0"/>
                <w:numId w:val="39"/>
              </w:numPr>
              <w:jc w:val="left"/>
              <w:rPr>
                <w:rFonts w:ascii="Times New Roman" w:hAnsi="Times New Roman"/>
                <w:sz w:val="24"/>
                <w:szCs w:val="20"/>
                <w:lang w:eastAsia="x-none"/>
              </w:rPr>
            </w:pPr>
            <w:r w:rsidRPr="005D56A1">
              <w:rPr>
                <w:rFonts w:ascii="Times New Roman" w:hAnsi="Times New Roman"/>
                <w:sz w:val="24"/>
                <w:szCs w:val="20"/>
                <w:lang w:eastAsia="x-none"/>
              </w:rPr>
              <w:t xml:space="preserve">For </w:t>
            </w:r>
            <w:proofErr w:type="spellStart"/>
            <w:r w:rsidRPr="005D56A1">
              <w:rPr>
                <w:rFonts w:ascii="Times New Roman" w:hAnsi="Times New Roman"/>
                <w:sz w:val="24"/>
                <w:szCs w:val="20"/>
                <w:lang w:eastAsia="x-none"/>
              </w:rPr>
              <w:t>gNB</w:t>
            </w:r>
            <w:proofErr w:type="spellEnd"/>
            <w:r w:rsidRPr="005D56A1">
              <w:rPr>
                <w:rFonts w:ascii="Times New Roman" w:hAnsi="Times New Roman"/>
                <w:sz w:val="24"/>
                <w:szCs w:val="20"/>
                <w:lang w:eastAsia="x-none"/>
              </w:rPr>
              <w:t>/UE to initiate a channel occupancy, both channel access with LBT mechanism(s) and a channel access mechanism without LBT are supported</w:t>
            </w:r>
          </w:p>
          <w:p w14:paraId="7AF147DA" w14:textId="77777777" w:rsidR="005D56A1" w:rsidRPr="005D56A1" w:rsidRDefault="005D56A1" w:rsidP="005D56A1">
            <w:pPr>
              <w:widowControl/>
              <w:numPr>
                <w:ilvl w:val="0"/>
                <w:numId w:val="39"/>
              </w:numPr>
              <w:jc w:val="left"/>
              <w:rPr>
                <w:rFonts w:ascii="Times New Roman" w:hAnsi="Times New Roman"/>
                <w:sz w:val="24"/>
                <w:szCs w:val="20"/>
                <w:lang w:eastAsia="x-none"/>
              </w:rPr>
            </w:pPr>
            <w:r w:rsidRPr="005D56A1">
              <w:rPr>
                <w:rFonts w:ascii="Times New Roman" w:hAnsi="Times New Roman"/>
                <w:sz w:val="24"/>
                <w:szCs w:val="20"/>
                <w:lang w:eastAsia="x-none"/>
              </w:rPr>
              <w:t>FFS: LBT mechanisms such as Omni-directional LBT, directional LBT and receiver assisted LBT type of schemes when channel access with LBT is used.</w:t>
            </w:r>
          </w:p>
          <w:p w14:paraId="155E7A72" w14:textId="77777777" w:rsidR="005D56A1" w:rsidRPr="007F2603" w:rsidRDefault="005D56A1" w:rsidP="005D56A1">
            <w:pPr>
              <w:widowControl/>
              <w:numPr>
                <w:ilvl w:val="0"/>
                <w:numId w:val="39"/>
              </w:numPr>
              <w:jc w:val="left"/>
              <w:rPr>
                <w:rFonts w:ascii="Times New Roman" w:hAnsi="Times New Roman"/>
                <w:color w:val="C00000"/>
                <w:sz w:val="24"/>
                <w:szCs w:val="20"/>
                <w:lang w:eastAsia="x-none"/>
              </w:rPr>
            </w:pPr>
            <w:r w:rsidRPr="007F2603">
              <w:rPr>
                <w:rFonts w:ascii="Times New Roman" w:hAnsi="Times New Roman"/>
                <w:color w:val="C00000"/>
                <w:sz w:val="24"/>
                <w:szCs w:val="20"/>
                <w:lang w:eastAsia="x-none"/>
              </w:rPr>
              <w:t>FFS: If operation restrictions for channel access without LBT are needed, e.g. compliance with regulations, and/or in presence of ATPC, DFS, long term sensing, or other interference mitigation mechanisms</w:t>
            </w:r>
          </w:p>
          <w:p w14:paraId="3C8D9E92" w14:textId="4FC7FB2F" w:rsidR="005D56A1" w:rsidRPr="005D56A1" w:rsidRDefault="005D56A1" w:rsidP="008C72DE">
            <w:pPr>
              <w:widowControl/>
              <w:numPr>
                <w:ilvl w:val="0"/>
                <w:numId w:val="39"/>
              </w:numPr>
              <w:jc w:val="left"/>
              <w:rPr>
                <w:rFonts w:ascii="Times New Roman" w:hAnsi="Times New Roman"/>
                <w:sz w:val="24"/>
                <w:szCs w:val="20"/>
                <w:lang w:eastAsia="x-none"/>
              </w:rPr>
            </w:pPr>
            <w:r w:rsidRPr="007F2603">
              <w:rPr>
                <w:rFonts w:ascii="Times New Roman" w:hAnsi="Times New Roman"/>
                <w:color w:val="C00000"/>
                <w:sz w:val="24"/>
                <w:szCs w:val="20"/>
                <w:lang w:eastAsia="x-none"/>
              </w:rPr>
              <w:t>FFS: The mechanism and condition(s) to switch between channel access with LBT and channel access without LBT (if local regulation allows)</w:t>
            </w:r>
          </w:p>
        </w:tc>
      </w:tr>
    </w:tbl>
    <w:p w14:paraId="754FFA14" w14:textId="793F6BF0" w:rsidR="0054685A" w:rsidRDefault="0054685A" w:rsidP="0054685A">
      <w:pPr>
        <w:spacing w:before="240"/>
        <w:rPr>
          <w:rFonts w:ascii="Times New Roman"/>
          <w:sz w:val="24"/>
          <w:szCs w:val="20"/>
        </w:rPr>
      </w:pPr>
      <w:r>
        <w:rPr>
          <w:rFonts w:ascii="Times New Roman"/>
          <w:sz w:val="24"/>
          <w:szCs w:val="20"/>
        </w:rPr>
        <w:t>R</w:t>
      </w:r>
      <w:r w:rsidR="007F2603">
        <w:rPr>
          <w:rFonts w:ascii="Times New Roman"/>
          <w:sz w:val="24"/>
          <w:szCs w:val="20"/>
        </w:rPr>
        <w:t xml:space="preserve">egarding </w:t>
      </w:r>
      <w:r>
        <w:rPr>
          <w:rFonts w:ascii="Times New Roman"/>
          <w:sz w:val="24"/>
          <w:szCs w:val="20"/>
        </w:rPr>
        <w:t>the 2</w:t>
      </w:r>
      <w:r w:rsidRPr="0054685A">
        <w:rPr>
          <w:rFonts w:ascii="Times New Roman"/>
          <w:sz w:val="24"/>
          <w:szCs w:val="20"/>
          <w:vertAlign w:val="superscript"/>
        </w:rPr>
        <w:t>nd</w:t>
      </w:r>
      <w:r>
        <w:rPr>
          <w:rFonts w:ascii="Times New Roman"/>
          <w:sz w:val="24"/>
          <w:szCs w:val="20"/>
        </w:rPr>
        <w:t xml:space="preserve"> FFS</w:t>
      </w:r>
      <w:r w:rsidR="007F2603">
        <w:rPr>
          <w:rFonts w:ascii="Times New Roman"/>
          <w:sz w:val="24"/>
          <w:szCs w:val="20"/>
        </w:rPr>
        <w:t xml:space="preserve">, in our view, </w:t>
      </w:r>
      <w:r w:rsidR="003842EA">
        <w:rPr>
          <w:rFonts w:ascii="Times New Roman"/>
          <w:sz w:val="24"/>
          <w:szCs w:val="20"/>
        </w:rPr>
        <w:t>o</w:t>
      </w:r>
      <w:r w:rsidR="007F2603">
        <w:rPr>
          <w:rFonts w:ascii="Times New Roman"/>
          <w:sz w:val="24"/>
          <w:szCs w:val="20"/>
        </w:rPr>
        <w:t xml:space="preserve">nce the local regulation allows </w:t>
      </w:r>
      <w:r>
        <w:rPr>
          <w:rFonts w:ascii="Times New Roman"/>
          <w:sz w:val="24"/>
          <w:szCs w:val="20"/>
        </w:rPr>
        <w:t>No-LBT based</w:t>
      </w:r>
      <w:r w:rsidR="007F2603">
        <w:rPr>
          <w:rFonts w:ascii="Times New Roman"/>
          <w:sz w:val="24"/>
          <w:szCs w:val="20"/>
        </w:rPr>
        <w:t xml:space="preserve"> channel access </w:t>
      </w:r>
      <w:r w:rsidR="007F2603">
        <w:rPr>
          <w:rFonts w:ascii="Times New Roman"/>
          <w:sz w:val="24"/>
          <w:szCs w:val="20"/>
        </w:rPr>
        <w:lastRenderedPageBreak/>
        <w:t>mechanism</w:t>
      </w:r>
      <w:r>
        <w:rPr>
          <w:rFonts w:ascii="Times New Roman"/>
          <w:sz w:val="24"/>
          <w:szCs w:val="20"/>
        </w:rPr>
        <w:t xml:space="preserve">, whether to apply such mechanism is up to </w:t>
      </w:r>
      <w:proofErr w:type="spellStart"/>
      <w:r>
        <w:rPr>
          <w:rFonts w:ascii="Times New Roman"/>
          <w:sz w:val="24"/>
          <w:szCs w:val="20"/>
        </w:rPr>
        <w:t>gNB</w:t>
      </w:r>
      <w:proofErr w:type="spellEnd"/>
      <w:r>
        <w:rPr>
          <w:rFonts w:ascii="Times New Roman"/>
          <w:sz w:val="24"/>
          <w:szCs w:val="20"/>
        </w:rPr>
        <w:t xml:space="preserve"> implementation.</w:t>
      </w:r>
      <w:r w:rsidR="003842EA">
        <w:rPr>
          <w:rFonts w:ascii="Times New Roman"/>
          <w:sz w:val="24"/>
          <w:szCs w:val="20"/>
        </w:rPr>
        <w:t xml:space="preserve"> </w:t>
      </w:r>
      <w:r w:rsidR="00F7772A">
        <w:rPr>
          <w:rFonts w:ascii="Times New Roman"/>
          <w:sz w:val="24"/>
          <w:szCs w:val="20"/>
        </w:rPr>
        <w:t>N</w:t>
      </w:r>
      <w:r w:rsidR="003842EA">
        <w:rPr>
          <w:rFonts w:ascii="Times New Roman"/>
          <w:sz w:val="24"/>
          <w:szCs w:val="20"/>
        </w:rPr>
        <w:t>o other restriction is needed. Furthermore, r</w:t>
      </w:r>
      <w:r>
        <w:rPr>
          <w:rFonts w:ascii="Times New Roman"/>
          <w:sz w:val="24"/>
          <w:szCs w:val="20"/>
        </w:rPr>
        <w:t>egarding the 3</w:t>
      </w:r>
      <w:r w:rsidRPr="0054685A">
        <w:rPr>
          <w:rFonts w:ascii="Times New Roman"/>
          <w:sz w:val="24"/>
          <w:szCs w:val="20"/>
          <w:vertAlign w:val="superscript"/>
        </w:rPr>
        <w:t>rd</w:t>
      </w:r>
      <w:r>
        <w:rPr>
          <w:rFonts w:ascii="Times New Roman"/>
          <w:sz w:val="24"/>
          <w:szCs w:val="20"/>
        </w:rPr>
        <w:t xml:space="preserve"> FFS, </w:t>
      </w:r>
      <w:r w:rsidR="003842EA">
        <w:rPr>
          <w:rFonts w:ascii="Times New Roman"/>
          <w:sz w:val="24"/>
          <w:szCs w:val="20"/>
        </w:rPr>
        <w:t xml:space="preserve">the switching </w:t>
      </w:r>
      <w:r w:rsidR="00F5788B">
        <w:rPr>
          <w:rFonts w:ascii="Times New Roman"/>
          <w:sz w:val="24"/>
          <w:szCs w:val="20"/>
        </w:rPr>
        <w:t>can</w:t>
      </w:r>
      <w:r w:rsidR="003842EA">
        <w:rPr>
          <w:rFonts w:ascii="Times New Roman"/>
          <w:sz w:val="24"/>
          <w:szCs w:val="20"/>
        </w:rPr>
        <w:t xml:space="preserve"> be supported for more flexibility but the </w:t>
      </w:r>
      <w:r>
        <w:rPr>
          <w:rFonts w:ascii="Times New Roman"/>
          <w:sz w:val="24"/>
          <w:szCs w:val="20"/>
        </w:rPr>
        <w:t xml:space="preserve">condition for switching </w:t>
      </w:r>
      <w:r w:rsidR="003842EA">
        <w:rPr>
          <w:rFonts w:ascii="Times New Roman"/>
          <w:sz w:val="24"/>
          <w:szCs w:val="20"/>
        </w:rPr>
        <w:t xml:space="preserve">is </w:t>
      </w:r>
      <w:r>
        <w:rPr>
          <w:rFonts w:ascii="Times New Roman"/>
          <w:sz w:val="24"/>
          <w:szCs w:val="20"/>
        </w:rPr>
        <w:t xml:space="preserve">not needed. </w:t>
      </w:r>
      <w:r w:rsidR="007D56CF">
        <w:rPr>
          <w:rFonts w:ascii="Times New Roman"/>
          <w:sz w:val="24"/>
          <w:szCs w:val="20"/>
        </w:rPr>
        <w:t>Similarly, w</w:t>
      </w:r>
      <w:r w:rsidR="003842EA">
        <w:rPr>
          <w:rFonts w:ascii="Times New Roman"/>
          <w:sz w:val="24"/>
          <w:szCs w:val="20"/>
        </w:rPr>
        <w:t>hether and when</w:t>
      </w:r>
      <w:r>
        <w:rPr>
          <w:rFonts w:ascii="Times New Roman"/>
          <w:sz w:val="24"/>
          <w:szCs w:val="20"/>
        </w:rPr>
        <w:t xml:space="preserve"> </w:t>
      </w:r>
      <w:r w:rsidR="003842EA">
        <w:rPr>
          <w:rFonts w:ascii="Times New Roman"/>
          <w:sz w:val="24"/>
          <w:szCs w:val="20"/>
        </w:rPr>
        <w:t xml:space="preserve">to switch </w:t>
      </w:r>
      <w:r w:rsidR="00F5788B">
        <w:rPr>
          <w:rFonts w:ascii="Times New Roman"/>
          <w:sz w:val="24"/>
          <w:szCs w:val="20"/>
        </w:rPr>
        <w:t>can</w:t>
      </w:r>
      <w:r w:rsidR="003842EA">
        <w:rPr>
          <w:rFonts w:ascii="Times New Roman"/>
          <w:sz w:val="24"/>
          <w:szCs w:val="20"/>
        </w:rPr>
        <w:t xml:space="preserve"> leave</w:t>
      </w:r>
      <w:r>
        <w:rPr>
          <w:rFonts w:ascii="Times New Roman"/>
          <w:sz w:val="24"/>
          <w:szCs w:val="20"/>
        </w:rPr>
        <w:t xml:space="preserve"> to </w:t>
      </w:r>
      <w:proofErr w:type="spellStart"/>
      <w:r>
        <w:rPr>
          <w:rFonts w:ascii="Times New Roman"/>
          <w:sz w:val="24"/>
          <w:szCs w:val="20"/>
        </w:rPr>
        <w:t>gNB</w:t>
      </w:r>
      <w:proofErr w:type="spellEnd"/>
      <w:r w:rsidR="007D56CF">
        <w:rPr>
          <w:rFonts w:ascii="Times New Roman"/>
          <w:sz w:val="24"/>
          <w:szCs w:val="20"/>
        </w:rPr>
        <w:t xml:space="preserve"> </w:t>
      </w:r>
      <w:r>
        <w:rPr>
          <w:rFonts w:ascii="Times New Roman" w:hint="eastAsia"/>
          <w:sz w:val="24"/>
          <w:szCs w:val="20"/>
        </w:rPr>
        <w:t>im</w:t>
      </w:r>
      <w:r>
        <w:rPr>
          <w:rFonts w:ascii="Times New Roman"/>
          <w:sz w:val="24"/>
          <w:szCs w:val="20"/>
        </w:rPr>
        <w:t>plementation</w:t>
      </w:r>
    </w:p>
    <w:p w14:paraId="0880BA96" w14:textId="43ADA567" w:rsidR="003842EA" w:rsidRDefault="0049259A" w:rsidP="008C72DE">
      <w:pPr>
        <w:rPr>
          <w:rFonts w:ascii="Times New Roman"/>
          <w:sz w:val="24"/>
          <w:szCs w:val="20"/>
        </w:rPr>
      </w:pPr>
      <w:r>
        <w:rPr>
          <w:rFonts w:ascii="Times New Roman"/>
          <w:sz w:val="24"/>
          <w:szCs w:val="20"/>
        </w:rPr>
        <w:t>Meanwhile, s</w:t>
      </w:r>
      <w:r w:rsidR="003842EA">
        <w:rPr>
          <w:rFonts w:ascii="Times New Roman"/>
          <w:sz w:val="24"/>
          <w:szCs w:val="20"/>
        </w:rPr>
        <w:t xml:space="preserve">ince which channel access mechanism is applied would have impacts at least </w:t>
      </w:r>
      <w:r w:rsidR="00F5788B">
        <w:rPr>
          <w:rFonts w:ascii="Times New Roman"/>
          <w:sz w:val="24"/>
          <w:szCs w:val="20"/>
        </w:rPr>
        <w:t xml:space="preserve">on </w:t>
      </w:r>
      <w:r w:rsidR="003842EA">
        <w:rPr>
          <w:rFonts w:ascii="Times New Roman"/>
          <w:sz w:val="24"/>
          <w:szCs w:val="20"/>
        </w:rPr>
        <w:t xml:space="preserve">how the UE access the channel for UL transmission, i.e. with LBT or without LBT, </w:t>
      </w:r>
      <w:r w:rsidR="0054685A">
        <w:rPr>
          <w:rFonts w:ascii="Times New Roman"/>
          <w:sz w:val="24"/>
          <w:szCs w:val="20"/>
        </w:rPr>
        <w:t>it</w:t>
      </w:r>
      <w:r w:rsidR="003842EA">
        <w:rPr>
          <w:rFonts w:ascii="Times New Roman"/>
          <w:sz w:val="24"/>
          <w:szCs w:val="20"/>
        </w:rPr>
        <w:t xml:space="preserve"> is</w:t>
      </w:r>
      <w:r w:rsidR="0054685A">
        <w:rPr>
          <w:rFonts w:ascii="Times New Roman"/>
          <w:sz w:val="24"/>
          <w:szCs w:val="20"/>
        </w:rPr>
        <w:t xml:space="preserve"> necessary to let UE know which mechanism is applied</w:t>
      </w:r>
      <w:r w:rsidR="003842EA">
        <w:rPr>
          <w:rFonts w:ascii="Times New Roman"/>
          <w:sz w:val="24"/>
          <w:szCs w:val="20"/>
        </w:rPr>
        <w:t xml:space="preserve"> by indication from the </w:t>
      </w:r>
      <w:proofErr w:type="spellStart"/>
      <w:r w:rsidR="003842EA">
        <w:rPr>
          <w:rFonts w:ascii="Times New Roman"/>
          <w:sz w:val="24"/>
          <w:szCs w:val="20"/>
        </w:rPr>
        <w:t>gNB</w:t>
      </w:r>
      <w:proofErr w:type="spellEnd"/>
      <w:r w:rsidR="0054685A">
        <w:rPr>
          <w:rFonts w:ascii="Times New Roman"/>
          <w:sz w:val="24"/>
          <w:szCs w:val="20"/>
        </w:rPr>
        <w:t>.</w:t>
      </w:r>
      <w:r w:rsidR="00F5788B">
        <w:rPr>
          <w:rFonts w:ascii="Times New Roman"/>
          <w:sz w:val="24"/>
          <w:szCs w:val="20"/>
        </w:rPr>
        <w:t xml:space="preserve"> </w:t>
      </w:r>
    </w:p>
    <w:p w14:paraId="0C88282C" w14:textId="36C93CD1" w:rsidR="002031DD" w:rsidRDefault="008C72DE" w:rsidP="00530BE1">
      <w:pPr>
        <w:rPr>
          <w:rFonts w:ascii="Times New Roman"/>
          <w:sz w:val="24"/>
          <w:szCs w:val="20"/>
        </w:rPr>
      </w:pPr>
      <w:r>
        <w:rPr>
          <w:rFonts w:ascii="Times New Roman"/>
          <w:sz w:val="24"/>
          <w:szCs w:val="20"/>
        </w:rPr>
        <w:t xml:space="preserve">In NR-U, both </w:t>
      </w:r>
      <w:r w:rsidRPr="008C72DE">
        <w:rPr>
          <w:rFonts w:ascii="Times New Roman"/>
          <w:sz w:val="24"/>
          <w:szCs w:val="20"/>
        </w:rPr>
        <w:t>LBE and FBE base</w:t>
      </w:r>
      <w:r>
        <w:rPr>
          <w:rFonts w:ascii="Times New Roman"/>
          <w:sz w:val="24"/>
          <w:szCs w:val="20"/>
        </w:rPr>
        <w:t xml:space="preserve">d channel access procedures are supported, and which one to apply is indicated by </w:t>
      </w:r>
      <w:r w:rsidRPr="008E4761">
        <w:rPr>
          <w:rFonts w:ascii="Times New Roman"/>
          <w:i/>
          <w:sz w:val="24"/>
          <w:szCs w:val="20"/>
        </w:rPr>
        <w:t>channelAccessMod</w:t>
      </w:r>
      <w:r w:rsidRPr="0049259A">
        <w:rPr>
          <w:rFonts w:ascii="Times New Roman"/>
          <w:i/>
          <w:sz w:val="24"/>
          <w:szCs w:val="20"/>
        </w:rPr>
        <w:t>e</w:t>
      </w:r>
      <w:r w:rsidR="0049259A" w:rsidRPr="0049259A">
        <w:rPr>
          <w:rFonts w:ascii="Times New Roman"/>
          <w:i/>
          <w:sz w:val="24"/>
          <w:szCs w:val="20"/>
        </w:rPr>
        <w:softHyphen/>
        <w:t>-r16</w:t>
      </w:r>
      <w:r>
        <w:rPr>
          <w:rFonts w:ascii="Times New Roman"/>
          <w:sz w:val="24"/>
          <w:szCs w:val="20"/>
        </w:rPr>
        <w:t xml:space="preserve"> in </w:t>
      </w:r>
      <w:r w:rsidR="00E40AD9">
        <w:rPr>
          <w:rFonts w:ascii="Times New Roman"/>
          <w:sz w:val="24"/>
          <w:szCs w:val="20"/>
        </w:rPr>
        <w:t>SIB1</w:t>
      </w:r>
      <w:r>
        <w:rPr>
          <w:rFonts w:ascii="Times New Roman"/>
          <w:sz w:val="24"/>
          <w:szCs w:val="20"/>
        </w:rPr>
        <w:t>.</w:t>
      </w:r>
      <w:r w:rsidR="002031DD">
        <w:rPr>
          <w:rFonts w:ascii="Times New Roman"/>
          <w:sz w:val="24"/>
          <w:szCs w:val="20"/>
        </w:rPr>
        <w:t xml:space="preserve"> </w:t>
      </w:r>
      <w:r w:rsidR="00F5788B">
        <w:rPr>
          <w:rFonts w:ascii="Times New Roman"/>
          <w:sz w:val="24"/>
          <w:szCs w:val="20"/>
        </w:rPr>
        <w:t>Similarly,</w:t>
      </w:r>
      <w:r w:rsidR="002031DD">
        <w:rPr>
          <w:rFonts w:ascii="Times New Roman"/>
          <w:sz w:val="24"/>
          <w:szCs w:val="20"/>
        </w:rPr>
        <w:t xml:space="preserve"> </w:t>
      </w:r>
      <w:r w:rsidR="00F5788B">
        <w:rPr>
          <w:rFonts w:ascii="Times New Roman"/>
          <w:sz w:val="24"/>
          <w:szCs w:val="20"/>
        </w:rPr>
        <w:t>the</w:t>
      </w:r>
      <w:r w:rsidR="002E4B89">
        <w:rPr>
          <w:rFonts w:ascii="Times New Roman"/>
          <w:sz w:val="24"/>
          <w:szCs w:val="20"/>
        </w:rPr>
        <w:t xml:space="preserve"> applied</w:t>
      </w:r>
      <w:r w:rsidR="00F5788B">
        <w:rPr>
          <w:rFonts w:ascii="Times New Roman"/>
          <w:sz w:val="24"/>
          <w:szCs w:val="20"/>
        </w:rPr>
        <w:t xml:space="preserve"> channel access mechanism for the new frequency range can be</w:t>
      </w:r>
      <w:r w:rsidR="00E831E2">
        <w:rPr>
          <w:rFonts w:ascii="Times New Roman"/>
          <w:sz w:val="24"/>
          <w:szCs w:val="20"/>
        </w:rPr>
        <w:t xml:space="preserve"> indicate</w:t>
      </w:r>
      <w:r w:rsidR="002E4B89">
        <w:rPr>
          <w:rFonts w:ascii="Times New Roman"/>
          <w:sz w:val="24"/>
          <w:szCs w:val="20"/>
        </w:rPr>
        <w:t xml:space="preserve">d by </w:t>
      </w:r>
      <w:r w:rsidR="009165ED">
        <w:rPr>
          <w:rFonts w:ascii="Times New Roman"/>
          <w:sz w:val="24"/>
          <w:szCs w:val="20"/>
        </w:rPr>
        <w:t>SIB1. Meanwhile, SSB and dedicated RRC signaling can also be considered for the indication.</w:t>
      </w:r>
    </w:p>
    <w:p w14:paraId="775E6DC4" w14:textId="67425447" w:rsidR="0076135C" w:rsidRDefault="0076135C" w:rsidP="00530BE1">
      <w:pPr>
        <w:rPr>
          <w:rFonts w:ascii="Times New Roman"/>
          <w:b/>
          <w:sz w:val="24"/>
          <w:szCs w:val="20"/>
        </w:rPr>
      </w:pPr>
      <w:r>
        <w:rPr>
          <w:rFonts w:ascii="Times New Roman" w:hint="eastAsia"/>
          <w:b/>
          <w:sz w:val="24"/>
          <w:szCs w:val="20"/>
        </w:rPr>
        <w:t>P</w:t>
      </w:r>
      <w:r>
        <w:rPr>
          <w:rFonts w:ascii="Times New Roman"/>
          <w:b/>
          <w:sz w:val="24"/>
          <w:szCs w:val="20"/>
        </w:rPr>
        <w:t>roposal 1: I</w:t>
      </w:r>
      <w:r>
        <w:rPr>
          <w:rFonts w:ascii="Times New Roman" w:hint="eastAsia"/>
          <w:b/>
          <w:sz w:val="24"/>
          <w:szCs w:val="20"/>
        </w:rPr>
        <w:t>f</w:t>
      </w:r>
      <w:r>
        <w:rPr>
          <w:rFonts w:ascii="Times New Roman"/>
          <w:b/>
          <w:sz w:val="24"/>
          <w:szCs w:val="20"/>
        </w:rPr>
        <w:t xml:space="preserve"> regulation allows, No-LBT channel access mechanism can be applied and switching between LBT and No-LBT channel access mechanisms can be supported. No other condition is needed.</w:t>
      </w:r>
    </w:p>
    <w:p w14:paraId="32CB3700" w14:textId="7975212A" w:rsidR="00134A51" w:rsidRPr="00774D04" w:rsidRDefault="00134A51" w:rsidP="00530BE1">
      <w:pPr>
        <w:rPr>
          <w:rFonts w:ascii="Times New Roman"/>
          <w:b/>
          <w:sz w:val="24"/>
          <w:szCs w:val="20"/>
        </w:rPr>
      </w:pPr>
      <w:r w:rsidRPr="00774D04">
        <w:rPr>
          <w:rFonts w:ascii="Times New Roman" w:hint="eastAsia"/>
          <w:b/>
          <w:sz w:val="24"/>
          <w:szCs w:val="20"/>
        </w:rPr>
        <w:t>P</w:t>
      </w:r>
      <w:r w:rsidRPr="00774D04">
        <w:rPr>
          <w:rFonts w:ascii="Times New Roman"/>
          <w:b/>
          <w:sz w:val="24"/>
          <w:szCs w:val="20"/>
        </w:rPr>
        <w:t xml:space="preserve">roposal </w:t>
      </w:r>
      <w:r w:rsidR="0076135C">
        <w:rPr>
          <w:rFonts w:ascii="Times New Roman"/>
          <w:b/>
          <w:sz w:val="24"/>
          <w:szCs w:val="20"/>
        </w:rPr>
        <w:t>2</w:t>
      </w:r>
      <w:r w:rsidRPr="00774D04">
        <w:rPr>
          <w:rFonts w:ascii="Times New Roman"/>
          <w:b/>
          <w:sz w:val="24"/>
          <w:szCs w:val="20"/>
        </w:rPr>
        <w:t xml:space="preserve">: </w:t>
      </w:r>
      <w:r w:rsidR="00F5788B">
        <w:rPr>
          <w:rFonts w:ascii="Times New Roman"/>
          <w:b/>
          <w:sz w:val="24"/>
          <w:szCs w:val="20"/>
        </w:rPr>
        <w:t>Support indication of applied channel access mechanism (including No-LBT</w:t>
      </w:r>
      <w:r w:rsidR="00512D6C">
        <w:rPr>
          <w:rFonts w:ascii="Times New Roman"/>
          <w:b/>
          <w:sz w:val="24"/>
          <w:szCs w:val="20"/>
        </w:rPr>
        <w:t xml:space="preserve"> channel access mechanism</w:t>
      </w:r>
      <w:r w:rsidR="00F5788B">
        <w:rPr>
          <w:rFonts w:ascii="Times New Roman"/>
          <w:b/>
          <w:sz w:val="24"/>
          <w:szCs w:val="20"/>
        </w:rPr>
        <w:t xml:space="preserve">) by SSB, </w:t>
      </w:r>
      <w:r w:rsidR="00E40AD9">
        <w:rPr>
          <w:rFonts w:ascii="Times New Roman"/>
          <w:b/>
          <w:sz w:val="24"/>
          <w:szCs w:val="20"/>
        </w:rPr>
        <w:t>SIB1</w:t>
      </w:r>
      <w:r w:rsidR="00F5788B">
        <w:rPr>
          <w:rFonts w:ascii="Times New Roman"/>
          <w:b/>
          <w:sz w:val="24"/>
          <w:szCs w:val="20"/>
        </w:rPr>
        <w:t xml:space="preserve"> or dedicated RRC signaling.</w:t>
      </w:r>
    </w:p>
    <w:p w14:paraId="28AAAD34" w14:textId="0C18297E" w:rsidR="00A11658" w:rsidRPr="00C61C2A" w:rsidRDefault="00C61C2A" w:rsidP="009165ED">
      <w:pPr>
        <w:spacing w:before="240"/>
        <w:rPr>
          <w:rFonts w:ascii="Times New Roman"/>
          <w:b/>
          <w:i/>
          <w:sz w:val="24"/>
          <w:szCs w:val="20"/>
          <w:u w:val="single"/>
        </w:rPr>
      </w:pPr>
      <w:r>
        <w:rPr>
          <w:rFonts w:ascii="Times New Roman"/>
          <w:b/>
          <w:i/>
          <w:sz w:val="24"/>
          <w:szCs w:val="20"/>
          <w:u w:val="single"/>
        </w:rPr>
        <w:t>COT sharing in case of d</w:t>
      </w:r>
      <w:r w:rsidR="00F3143A" w:rsidRPr="00C61C2A">
        <w:rPr>
          <w:rFonts w:ascii="Times New Roman"/>
          <w:b/>
          <w:i/>
          <w:sz w:val="24"/>
          <w:szCs w:val="20"/>
          <w:u w:val="single"/>
        </w:rPr>
        <w:t>irectional LBT</w:t>
      </w:r>
    </w:p>
    <w:p w14:paraId="38258BFF" w14:textId="3991B746" w:rsidR="00364525" w:rsidRPr="00C61C2A" w:rsidRDefault="00364525" w:rsidP="00A11658">
      <w:pPr>
        <w:rPr>
          <w:rFonts w:ascii="Times New Roman"/>
          <w:sz w:val="24"/>
          <w:szCs w:val="20"/>
        </w:rPr>
      </w:pPr>
      <w:r w:rsidRPr="00C61C2A">
        <w:rPr>
          <w:rFonts w:ascii="Times New Roman"/>
          <w:sz w:val="24"/>
          <w:szCs w:val="20"/>
        </w:rPr>
        <w:t xml:space="preserve">For the new frequency range, </w:t>
      </w:r>
      <w:r w:rsidR="00864C65" w:rsidRPr="00C61C2A">
        <w:rPr>
          <w:rFonts w:ascii="Times New Roman"/>
          <w:sz w:val="24"/>
          <w:szCs w:val="20"/>
        </w:rPr>
        <w:t xml:space="preserve">directional LBT may be beneficial for spatial reuse as the transmissions are highly directional via beamforming. </w:t>
      </w:r>
      <w:r w:rsidR="00C00703" w:rsidRPr="00C61C2A">
        <w:rPr>
          <w:rFonts w:ascii="Times New Roman"/>
          <w:sz w:val="24"/>
          <w:szCs w:val="20"/>
        </w:rPr>
        <w:t xml:space="preserve">However, whether it could be just up to </w:t>
      </w:r>
      <w:proofErr w:type="spellStart"/>
      <w:r w:rsidR="00C00703" w:rsidRPr="00C61C2A">
        <w:rPr>
          <w:rFonts w:ascii="Times New Roman"/>
          <w:sz w:val="24"/>
          <w:szCs w:val="20"/>
        </w:rPr>
        <w:t>gNB</w:t>
      </w:r>
      <w:proofErr w:type="spellEnd"/>
      <w:r w:rsidR="00C00703" w:rsidRPr="00C61C2A">
        <w:rPr>
          <w:rFonts w:ascii="Times New Roman"/>
          <w:sz w:val="24"/>
          <w:szCs w:val="20"/>
        </w:rPr>
        <w:t>/UE implementation</w:t>
      </w:r>
      <w:r w:rsidR="00D30B2B" w:rsidRPr="00C61C2A">
        <w:rPr>
          <w:rFonts w:ascii="Times New Roman"/>
          <w:sz w:val="24"/>
          <w:szCs w:val="20"/>
        </w:rPr>
        <w:t xml:space="preserve"> or it is necessary to be specified</w:t>
      </w:r>
      <w:r w:rsidR="00C00703" w:rsidRPr="00C61C2A">
        <w:rPr>
          <w:rFonts w:ascii="Times New Roman"/>
          <w:sz w:val="24"/>
          <w:szCs w:val="20"/>
        </w:rPr>
        <w:t xml:space="preserve"> needs to be further discussed.</w:t>
      </w:r>
    </w:p>
    <w:p w14:paraId="10708C72" w14:textId="42CD05E6" w:rsidR="00D30B2B" w:rsidRPr="00C61C2A" w:rsidRDefault="00D30B2B" w:rsidP="00A11658">
      <w:pPr>
        <w:rPr>
          <w:rFonts w:ascii="Times New Roman"/>
          <w:sz w:val="24"/>
          <w:szCs w:val="20"/>
        </w:rPr>
      </w:pPr>
      <w:r w:rsidRPr="00C61C2A">
        <w:rPr>
          <w:rFonts w:ascii="Times New Roman"/>
          <w:sz w:val="24"/>
          <w:szCs w:val="20"/>
        </w:rPr>
        <w:t xml:space="preserve">One important aspect for consideration is support of COT sharing </w:t>
      </w:r>
      <w:r w:rsidR="0055378A">
        <w:rPr>
          <w:rFonts w:ascii="Times New Roman"/>
          <w:sz w:val="24"/>
          <w:szCs w:val="20"/>
        </w:rPr>
        <w:t>when</w:t>
      </w:r>
      <w:r w:rsidRPr="00C61C2A">
        <w:rPr>
          <w:rFonts w:ascii="Times New Roman"/>
          <w:sz w:val="24"/>
          <w:szCs w:val="20"/>
        </w:rPr>
        <w:t xml:space="preserve"> directional LBT</w:t>
      </w:r>
      <w:r w:rsidRPr="00C61C2A">
        <w:t xml:space="preserve"> </w:t>
      </w:r>
      <w:r w:rsidRPr="00C61C2A">
        <w:rPr>
          <w:rFonts w:ascii="Times New Roman"/>
          <w:sz w:val="24"/>
          <w:szCs w:val="20"/>
        </w:rPr>
        <w:t>is used for initiating a channel occupancy.</w:t>
      </w:r>
    </w:p>
    <w:p w14:paraId="1DCA5A52" w14:textId="44994EDF" w:rsidR="00CB08C6" w:rsidRDefault="00702CDD" w:rsidP="00A11658">
      <w:pPr>
        <w:rPr>
          <w:rFonts w:ascii="Times New Roman" w:hint="eastAsia"/>
          <w:sz w:val="24"/>
          <w:szCs w:val="20"/>
        </w:rPr>
      </w:pPr>
      <w:r>
        <w:rPr>
          <w:rFonts w:ascii="Times New Roman"/>
          <w:sz w:val="24"/>
          <w:szCs w:val="20"/>
        </w:rPr>
        <w:t>F</w:t>
      </w:r>
      <w:r w:rsidRPr="00C61C2A">
        <w:rPr>
          <w:rFonts w:ascii="Times New Roman"/>
          <w:sz w:val="24"/>
          <w:szCs w:val="20"/>
        </w:rPr>
        <w:t>or fair coexistence of devices</w:t>
      </w:r>
      <w:r>
        <w:rPr>
          <w:rFonts w:ascii="Times New Roman"/>
          <w:sz w:val="24"/>
          <w:szCs w:val="20"/>
        </w:rPr>
        <w:t>, i</w:t>
      </w:r>
      <w:r w:rsidR="001364F4" w:rsidRPr="00C61C2A">
        <w:rPr>
          <w:rFonts w:ascii="Times New Roman"/>
          <w:sz w:val="24"/>
          <w:szCs w:val="20"/>
        </w:rPr>
        <w:t>t seems</w:t>
      </w:r>
      <w:r w:rsidR="0055378A">
        <w:rPr>
          <w:rFonts w:ascii="Times New Roman"/>
          <w:sz w:val="24"/>
          <w:szCs w:val="20"/>
        </w:rPr>
        <w:t xml:space="preserve"> beneficial</w:t>
      </w:r>
      <w:r w:rsidR="001364F4" w:rsidRPr="00C61C2A">
        <w:rPr>
          <w:rFonts w:ascii="Times New Roman"/>
          <w:sz w:val="24"/>
          <w:szCs w:val="20"/>
        </w:rPr>
        <w:t xml:space="preserve"> to only allow </w:t>
      </w:r>
      <w:r w:rsidR="00873780">
        <w:rPr>
          <w:rFonts w:ascii="Times New Roman"/>
          <w:sz w:val="24"/>
          <w:szCs w:val="20"/>
        </w:rPr>
        <w:t xml:space="preserve">the </w:t>
      </w:r>
      <w:r w:rsidR="001364F4" w:rsidRPr="00C61C2A">
        <w:rPr>
          <w:rFonts w:ascii="Times New Roman"/>
          <w:sz w:val="24"/>
          <w:szCs w:val="20"/>
        </w:rPr>
        <w:t xml:space="preserve">sharing between transmissions </w:t>
      </w:r>
      <w:r w:rsidR="00873780">
        <w:rPr>
          <w:rFonts w:ascii="Times New Roman"/>
          <w:sz w:val="24"/>
          <w:szCs w:val="20"/>
        </w:rPr>
        <w:t>with</w:t>
      </w:r>
      <w:r w:rsidR="001364F4" w:rsidRPr="00C61C2A">
        <w:rPr>
          <w:rFonts w:ascii="Times New Roman"/>
          <w:sz w:val="24"/>
          <w:szCs w:val="20"/>
        </w:rPr>
        <w:t xml:space="preserve"> the same direction </w:t>
      </w:r>
      <w:r w:rsidR="00873780">
        <w:rPr>
          <w:rFonts w:ascii="Times New Roman"/>
          <w:sz w:val="24"/>
          <w:szCs w:val="20"/>
        </w:rPr>
        <w:t>as the directional LBT</w:t>
      </w:r>
      <w:r w:rsidR="001364F4" w:rsidRPr="00C61C2A">
        <w:rPr>
          <w:rFonts w:ascii="Times New Roman"/>
          <w:sz w:val="24"/>
          <w:szCs w:val="20"/>
        </w:rPr>
        <w:t>. H</w:t>
      </w:r>
      <w:r w:rsidR="001364F4" w:rsidRPr="00C61C2A">
        <w:rPr>
          <w:rFonts w:ascii="Times New Roman" w:hint="eastAsia"/>
          <w:sz w:val="24"/>
          <w:szCs w:val="20"/>
        </w:rPr>
        <w:t>ow</w:t>
      </w:r>
      <w:r w:rsidR="001364F4" w:rsidRPr="00C61C2A">
        <w:rPr>
          <w:rFonts w:ascii="Times New Roman"/>
          <w:sz w:val="24"/>
          <w:szCs w:val="20"/>
        </w:rPr>
        <w:t>ever, a</w:t>
      </w:r>
      <w:r w:rsidR="00D30B2B" w:rsidRPr="00C61C2A">
        <w:rPr>
          <w:rFonts w:ascii="Times New Roman"/>
          <w:sz w:val="24"/>
          <w:szCs w:val="20"/>
        </w:rPr>
        <w:t xml:space="preserve">ccording </w:t>
      </w:r>
      <w:r w:rsidR="0014161D">
        <w:rPr>
          <w:rFonts w:ascii="Times New Roman"/>
          <w:sz w:val="24"/>
          <w:szCs w:val="20"/>
        </w:rPr>
        <w:t xml:space="preserve">to </w:t>
      </w:r>
      <w:r w:rsidR="00D30B2B" w:rsidRPr="00C61C2A">
        <w:rPr>
          <w:rFonts w:ascii="Times New Roman"/>
          <w:sz w:val="24"/>
          <w:szCs w:val="20"/>
        </w:rPr>
        <w:t>[</w:t>
      </w:r>
      <w:r w:rsidR="0014161D">
        <w:rPr>
          <w:rFonts w:ascii="Times New Roman"/>
          <w:sz w:val="24"/>
          <w:szCs w:val="20"/>
        </w:rPr>
        <w:t>2</w:t>
      </w:r>
      <w:r w:rsidR="00D30B2B" w:rsidRPr="00C61C2A">
        <w:rPr>
          <w:rFonts w:ascii="Times New Roman"/>
          <w:sz w:val="24"/>
          <w:szCs w:val="20"/>
        </w:rPr>
        <w:t>], if a channel occupancy is initiated by the initiating device</w:t>
      </w:r>
      <w:r w:rsidR="00937ABD" w:rsidRPr="00C61C2A">
        <w:rPr>
          <w:rFonts w:ascii="Times New Roman"/>
          <w:sz w:val="24"/>
          <w:szCs w:val="20"/>
        </w:rPr>
        <w:t xml:space="preserve"> via LBT</w:t>
      </w:r>
      <w:r w:rsidR="00D30B2B" w:rsidRPr="00C61C2A">
        <w:rPr>
          <w:rFonts w:ascii="Times New Roman"/>
          <w:sz w:val="24"/>
          <w:szCs w:val="20"/>
        </w:rPr>
        <w:t xml:space="preserve">, it can share the channel to a responding device within </w:t>
      </w:r>
      <w:r w:rsidR="00C61C2A">
        <w:rPr>
          <w:rFonts w:ascii="Times New Roman"/>
          <w:sz w:val="24"/>
          <w:szCs w:val="20"/>
        </w:rPr>
        <w:t xml:space="preserve">corresponding </w:t>
      </w:r>
      <w:r w:rsidR="00D30B2B" w:rsidRPr="00C61C2A">
        <w:rPr>
          <w:rFonts w:ascii="Times New Roman"/>
          <w:sz w:val="24"/>
          <w:szCs w:val="20"/>
        </w:rPr>
        <w:t>MCOT</w:t>
      </w:r>
      <w:r w:rsidR="00CB08C6">
        <w:rPr>
          <w:rFonts w:ascii="Times New Roman"/>
          <w:sz w:val="24"/>
          <w:szCs w:val="20"/>
        </w:rPr>
        <w:t>,</w:t>
      </w:r>
      <w:r w:rsidR="002C4F3E">
        <w:rPr>
          <w:rFonts w:ascii="Times New Roman"/>
          <w:sz w:val="24"/>
          <w:szCs w:val="20"/>
        </w:rPr>
        <w:t xml:space="preserve"> and</w:t>
      </w:r>
      <w:r w:rsidR="00937ABD" w:rsidRPr="00C61C2A">
        <w:rPr>
          <w:rFonts w:ascii="Times New Roman"/>
          <w:sz w:val="24"/>
          <w:szCs w:val="20"/>
        </w:rPr>
        <w:t xml:space="preserve"> </w:t>
      </w:r>
      <w:r w:rsidR="002C4F3E">
        <w:rPr>
          <w:rFonts w:ascii="Times New Roman"/>
          <w:sz w:val="24"/>
          <w:szCs w:val="20"/>
        </w:rPr>
        <w:t>t</w:t>
      </w:r>
      <w:r w:rsidR="00D30B2B" w:rsidRPr="00C61C2A">
        <w:rPr>
          <w:rFonts w:ascii="Times New Roman"/>
          <w:sz w:val="24"/>
          <w:szCs w:val="20"/>
        </w:rPr>
        <w:t xml:space="preserve">here is no additional </w:t>
      </w:r>
      <w:r w:rsidR="00937ABD" w:rsidRPr="00C61C2A">
        <w:rPr>
          <w:rFonts w:ascii="Times New Roman"/>
          <w:sz w:val="24"/>
          <w:szCs w:val="20"/>
        </w:rPr>
        <w:t xml:space="preserve">requirement on </w:t>
      </w:r>
      <w:r w:rsidR="00C61C2A">
        <w:rPr>
          <w:rFonts w:ascii="Times New Roman"/>
          <w:sz w:val="24"/>
          <w:szCs w:val="20"/>
        </w:rPr>
        <w:t>direction of</w:t>
      </w:r>
      <w:r w:rsidR="00937ABD" w:rsidRPr="00C61C2A">
        <w:rPr>
          <w:rFonts w:ascii="Times New Roman"/>
          <w:sz w:val="24"/>
          <w:szCs w:val="20"/>
        </w:rPr>
        <w:t xml:space="preserve"> </w:t>
      </w:r>
      <w:r w:rsidR="00C61C2A">
        <w:rPr>
          <w:rFonts w:ascii="Times New Roman"/>
          <w:sz w:val="24"/>
          <w:szCs w:val="20"/>
        </w:rPr>
        <w:t xml:space="preserve">the </w:t>
      </w:r>
      <w:r w:rsidR="00937ABD" w:rsidRPr="00C61C2A">
        <w:rPr>
          <w:rFonts w:ascii="Times New Roman"/>
          <w:sz w:val="24"/>
          <w:szCs w:val="20"/>
        </w:rPr>
        <w:t>LBT</w:t>
      </w:r>
      <w:r w:rsidR="00C61C2A">
        <w:rPr>
          <w:rFonts w:ascii="Times New Roman"/>
          <w:sz w:val="24"/>
          <w:szCs w:val="20"/>
        </w:rPr>
        <w:t xml:space="preserve"> </w:t>
      </w:r>
      <w:r w:rsidR="00C61C2A" w:rsidRPr="00C61C2A">
        <w:rPr>
          <w:rFonts w:ascii="Times New Roman"/>
          <w:sz w:val="24"/>
          <w:szCs w:val="20"/>
        </w:rPr>
        <w:t>as well as direction of transmission</w:t>
      </w:r>
      <w:r w:rsidR="00C61C2A">
        <w:rPr>
          <w:rFonts w:ascii="Times New Roman"/>
          <w:sz w:val="24"/>
          <w:szCs w:val="20"/>
        </w:rPr>
        <w:t>s</w:t>
      </w:r>
      <w:r w:rsidR="00C61C2A" w:rsidRPr="00C61C2A">
        <w:rPr>
          <w:rFonts w:ascii="Times New Roman"/>
          <w:sz w:val="24"/>
          <w:szCs w:val="20"/>
        </w:rPr>
        <w:t xml:space="preserve"> sharing the COT</w:t>
      </w:r>
      <w:r w:rsidR="00937ABD" w:rsidRPr="00C61C2A">
        <w:rPr>
          <w:rFonts w:ascii="Times New Roman"/>
          <w:sz w:val="24"/>
          <w:szCs w:val="20"/>
        </w:rPr>
        <w:t>.</w:t>
      </w:r>
      <w:r w:rsidR="00DA51B2">
        <w:rPr>
          <w:rFonts w:ascii="Times New Roman"/>
          <w:sz w:val="24"/>
          <w:szCs w:val="20"/>
        </w:rPr>
        <w:t xml:space="preserve"> </w:t>
      </w:r>
      <w:r w:rsidR="00C61C2A">
        <w:rPr>
          <w:rFonts w:ascii="Times New Roman"/>
          <w:sz w:val="24"/>
          <w:szCs w:val="20"/>
        </w:rPr>
        <w:t>Therefore,</w:t>
      </w:r>
      <w:r w:rsidR="00CD1319">
        <w:rPr>
          <w:rFonts w:ascii="Times New Roman"/>
          <w:sz w:val="24"/>
          <w:szCs w:val="20"/>
        </w:rPr>
        <w:t xml:space="preserve"> it </w:t>
      </w:r>
      <w:r w:rsidR="005E751F">
        <w:rPr>
          <w:rFonts w:ascii="Times New Roman"/>
          <w:sz w:val="24"/>
          <w:szCs w:val="20"/>
        </w:rPr>
        <w:t>is</w:t>
      </w:r>
      <w:r w:rsidR="00CD1319" w:rsidRPr="00CD1319">
        <w:rPr>
          <w:rFonts w:ascii="Times New Roman"/>
          <w:sz w:val="24"/>
          <w:szCs w:val="20"/>
        </w:rPr>
        <w:t xml:space="preserve"> unnecessary to have explicit restriction on direction of transmissions within a channel occupancy initiated by directional LBT</w:t>
      </w:r>
      <w:r w:rsidR="00DA51B2">
        <w:rPr>
          <w:rFonts w:ascii="Times New Roman"/>
          <w:sz w:val="24"/>
          <w:szCs w:val="20"/>
        </w:rPr>
        <w:t xml:space="preserve"> and it</w:t>
      </w:r>
      <w:r w:rsidR="00CD1319" w:rsidRPr="00CD1319">
        <w:rPr>
          <w:rFonts w:ascii="Times New Roman"/>
          <w:sz w:val="24"/>
          <w:szCs w:val="20"/>
        </w:rPr>
        <w:t xml:space="preserve"> can be up to </w:t>
      </w:r>
      <w:proofErr w:type="spellStart"/>
      <w:r w:rsidR="00CD1319" w:rsidRPr="00CD1319">
        <w:rPr>
          <w:rFonts w:ascii="Times New Roman"/>
          <w:sz w:val="24"/>
          <w:szCs w:val="20"/>
        </w:rPr>
        <w:t>gNB</w:t>
      </w:r>
      <w:proofErr w:type="spellEnd"/>
      <w:r w:rsidR="00CD1319" w:rsidRPr="00CD1319">
        <w:rPr>
          <w:rFonts w:ascii="Times New Roman"/>
          <w:sz w:val="24"/>
          <w:szCs w:val="20"/>
        </w:rPr>
        <w:t xml:space="preserve"> implementation</w:t>
      </w:r>
      <w:r w:rsidR="00CD1319">
        <w:rPr>
          <w:rFonts w:ascii="Times New Roman"/>
          <w:sz w:val="24"/>
          <w:szCs w:val="20"/>
        </w:rPr>
        <w:t xml:space="preserve"> if needed.</w:t>
      </w:r>
    </w:p>
    <w:p w14:paraId="58EB5FD6" w14:textId="1493E3B6" w:rsidR="00CD1319" w:rsidRPr="00774D04" w:rsidRDefault="00CD1319" w:rsidP="00CD1319">
      <w:pPr>
        <w:rPr>
          <w:rFonts w:ascii="Times New Roman"/>
          <w:b/>
          <w:sz w:val="24"/>
          <w:szCs w:val="20"/>
        </w:rPr>
      </w:pPr>
      <w:bookmarkStart w:id="1" w:name="_Hlk61861518"/>
      <w:r w:rsidRPr="00774D04">
        <w:rPr>
          <w:rFonts w:ascii="Times New Roman" w:hint="eastAsia"/>
          <w:b/>
          <w:sz w:val="24"/>
          <w:szCs w:val="20"/>
        </w:rPr>
        <w:t>P</w:t>
      </w:r>
      <w:r w:rsidRPr="00774D04">
        <w:rPr>
          <w:rFonts w:ascii="Times New Roman"/>
          <w:b/>
          <w:sz w:val="24"/>
          <w:szCs w:val="20"/>
        </w:rPr>
        <w:t xml:space="preserve">roposal </w:t>
      </w:r>
      <w:r>
        <w:rPr>
          <w:rFonts w:ascii="Times New Roman"/>
          <w:b/>
          <w:sz w:val="24"/>
          <w:szCs w:val="20"/>
        </w:rPr>
        <w:t>3</w:t>
      </w:r>
      <w:r w:rsidRPr="00774D04">
        <w:rPr>
          <w:rFonts w:ascii="Times New Roman"/>
          <w:b/>
          <w:sz w:val="24"/>
          <w:szCs w:val="20"/>
        </w:rPr>
        <w:t xml:space="preserve">: </w:t>
      </w:r>
      <w:r>
        <w:rPr>
          <w:rFonts w:ascii="Times New Roman"/>
          <w:b/>
          <w:sz w:val="24"/>
          <w:szCs w:val="20"/>
        </w:rPr>
        <w:t xml:space="preserve">It is unnecessary to </w:t>
      </w:r>
      <w:r w:rsidR="002A10ED">
        <w:rPr>
          <w:rFonts w:ascii="Times New Roman"/>
          <w:b/>
          <w:sz w:val="24"/>
          <w:szCs w:val="20"/>
        </w:rPr>
        <w:t xml:space="preserve">have explicit restrictions </w:t>
      </w:r>
      <w:r w:rsidR="000823AD">
        <w:rPr>
          <w:rFonts w:ascii="Times New Roman"/>
          <w:b/>
          <w:sz w:val="24"/>
          <w:szCs w:val="20"/>
        </w:rPr>
        <w:t>on</w:t>
      </w:r>
      <w:r>
        <w:rPr>
          <w:rFonts w:ascii="Times New Roman"/>
          <w:b/>
          <w:sz w:val="24"/>
          <w:szCs w:val="20"/>
        </w:rPr>
        <w:t xml:space="preserve"> direction of transmissions within a channel occupancy initiated by directional LBT. </w:t>
      </w:r>
      <w:r w:rsidR="00CB08C6" w:rsidRPr="00CB08C6">
        <w:rPr>
          <w:rFonts w:ascii="Times New Roman"/>
          <w:b/>
          <w:sz w:val="24"/>
          <w:szCs w:val="20"/>
        </w:rPr>
        <w:t>It can be</w:t>
      </w:r>
      <w:r w:rsidR="00CB08C6">
        <w:rPr>
          <w:rFonts w:ascii="Times New Roman"/>
          <w:b/>
          <w:sz w:val="24"/>
          <w:szCs w:val="20"/>
        </w:rPr>
        <w:t xml:space="preserve"> achieved</w:t>
      </w:r>
      <w:r w:rsidR="00CB08C6" w:rsidRPr="00CB08C6">
        <w:rPr>
          <w:rFonts w:ascii="Times New Roman"/>
          <w:b/>
          <w:sz w:val="24"/>
          <w:szCs w:val="20"/>
        </w:rPr>
        <w:t xml:space="preserve"> </w:t>
      </w:r>
      <w:r w:rsidR="00CB08C6">
        <w:rPr>
          <w:rFonts w:ascii="Times New Roman"/>
          <w:b/>
          <w:sz w:val="24"/>
          <w:szCs w:val="20"/>
        </w:rPr>
        <w:t xml:space="preserve">by </w:t>
      </w:r>
      <w:proofErr w:type="spellStart"/>
      <w:r w:rsidR="00CB08C6" w:rsidRPr="00CB08C6">
        <w:rPr>
          <w:rFonts w:ascii="Times New Roman"/>
          <w:b/>
          <w:sz w:val="24"/>
          <w:szCs w:val="20"/>
        </w:rPr>
        <w:t>gNB</w:t>
      </w:r>
      <w:proofErr w:type="spellEnd"/>
      <w:r w:rsidR="00CB08C6" w:rsidRPr="00CB08C6">
        <w:rPr>
          <w:rFonts w:ascii="Times New Roman"/>
          <w:b/>
          <w:sz w:val="24"/>
          <w:szCs w:val="20"/>
        </w:rPr>
        <w:t xml:space="preserve"> </w:t>
      </w:r>
      <w:r w:rsidR="00CB08C6">
        <w:rPr>
          <w:rFonts w:ascii="Times New Roman"/>
          <w:b/>
          <w:sz w:val="24"/>
          <w:szCs w:val="20"/>
        </w:rPr>
        <w:t>scheduling</w:t>
      </w:r>
      <w:r w:rsidR="00CB08C6" w:rsidRPr="00CB08C6">
        <w:rPr>
          <w:rFonts w:ascii="Times New Roman"/>
          <w:b/>
          <w:sz w:val="24"/>
          <w:szCs w:val="20"/>
        </w:rPr>
        <w:t xml:space="preserve"> if needed.</w:t>
      </w:r>
    </w:p>
    <w:bookmarkEnd w:id="1"/>
    <w:p w14:paraId="5F4CB28E" w14:textId="77777777" w:rsidR="00C00703" w:rsidRPr="00CD1319" w:rsidRDefault="00C00703" w:rsidP="00A11658">
      <w:pPr>
        <w:rPr>
          <w:rFonts w:ascii="Times New Roman"/>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43751911"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60D03FD6" w14:textId="77777777" w:rsidR="00E741B4" w:rsidRDefault="00E741B4" w:rsidP="00E741B4">
      <w:pPr>
        <w:rPr>
          <w:rFonts w:ascii="Times New Roman"/>
          <w:b/>
          <w:sz w:val="24"/>
          <w:szCs w:val="20"/>
        </w:rPr>
      </w:pPr>
      <w:r>
        <w:rPr>
          <w:rFonts w:ascii="Times New Roman" w:hint="eastAsia"/>
          <w:b/>
          <w:sz w:val="24"/>
          <w:szCs w:val="20"/>
        </w:rPr>
        <w:t>P</w:t>
      </w:r>
      <w:r>
        <w:rPr>
          <w:rFonts w:ascii="Times New Roman"/>
          <w:b/>
          <w:sz w:val="24"/>
          <w:szCs w:val="20"/>
        </w:rPr>
        <w:t>roposal 1: I</w:t>
      </w:r>
      <w:r>
        <w:rPr>
          <w:rFonts w:ascii="Times New Roman" w:hint="eastAsia"/>
          <w:b/>
          <w:sz w:val="24"/>
          <w:szCs w:val="20"/>
        </w:rPr>
        <w:t>f</w:t>
      </w:r>
      <w:r>
        <w:rPr>
          <w:rFonts w:ascii="Times New Roman"/>
          <w:b/>
          <w:sz w:val="24"/>
          <w:szCs w:val="20"/>
        </w:rPr>
        <w:t xml:space="preserve"> regulation allows, No-LBT channel access mechanism can be applied and switching between LBT and No-LBT channel access mechanisms can be supported. No other condition is needed.</w:t>
      </w:r>
    </w:p>
    <w:p w14:paraId="302DE49D" w14:textId="2A585CB8" w:rsidR="00E741B4" w:rsidRDefault="00E741B4" w:rsidP="00E741B4">
      <w:pPr>
        <w:rPr>
          <w:rFonts w:ascii="Times New Roman"/>
          <w:b/>
          <w:sz w:val="24"/>
          <w:szCs w:val="20"/>
        </w:rPr>
      </w:pPr>
      <w:r w:rsidRPr="00774D04">
        <w:rPr>
          <w:rFonts w:ascii="Times New Roman" w:hint="eastAsia"/>
          <w:b/>
          <w:sz w:val="24"/>
          <w:szCs w:val="20"/>
        </w:rPr>
        <w:t>P</w:t>
      </w:r>
      <w:r w:rsidRPr="00774D04">
        <w:rPr>
          <w:rFonts w:ascii="Times New Roman"/>
          <w:b/>
          <w:sz w:val="24"/>
          <w:szCs w:val="20"/>
        </w:rPr>
        <w:t xml:space="preserve">roposal </w:t>
      </w:r>
      <w:r>
        <w:rPr>
          <w:rFonts w:ascii="Times New Roman"/>
          <w:b/>
          <w:sz w:val="24"/>
          <w:szCs w:val="20"/>
        </w:rPr>
        <w:t>2</w:t>
      </w:r>
      <w:r w:rsidRPr="00774D04">
        <w:rPr>
          <w:rFonts w:ascii="Times New Roman"/>
          <w:b/>
          <w:sz w:val="24"/>
          <w:szCs w:val="20"/>
        </w:rPr>
        <w:t xml:space="preserve">: </w:t>
      </w:r>
      <w:r>
        <w:rPr>
          <w:rFonts w:ascii="Times New Roman"/>
          <w:b/>
          <w:sz w:val="24"/>
          <w:szCs w:val="20"/>
        </w:rPr>
        <w:t>Support indication of applied channel access mechanism (including No-LBT channel access mechanism) by SSB, SIB1 or dedicated RRC signaling.</w:t>
      </w:r>
    </w:p>
    <w:p w14:paraId="6D7E99A8" w14:textId="089375D7" w:rsidR="00CB08C6" w:rsidRPr="00774D04" w:rsidRDefault="00CB08C6" w:rsidP="00CB08C6">
      <w:pPr>
        <w:rPr>
          <w:rFonts w:ascii="Times New Roman"/>
          <w:b/>
          <w:sz w:val="24"/>
          <w:szCs w:val="20"/>
        </w:rPr>
      </w:pPr>
      <w:r w:rsidRPr="00774D04">
        <w:rPr>
          <w:rFonts w:ascii="Times New Roman" w:hint="eastAsia"/>
          <w:b/>
          <w:sz w:val="24"/>
          <w:szCs w:val="20"/>
        </w:rPr>
        <w:t>P</w:t>
      </w:r>
      <w:r w:rsidRPr="00774D04">
        <w:rPr>
          <w:rFonts w:ascii="Times New Roman"/>
          <w:b/>
          <w:sz w:val="24"/>
          <w:szCs w:val="20"/>
        </w:rPr>
        <w:t xml:space="preserve">roposal </w:t>
      </w:r>
      <w:r>
        <w:rPr>
          <w:rFonts w:ascii="Times New Roman"/>
          <w:b/>
          <w:sz w:val="24"/>
          <w:szCs w:val="20"/>
        </w:rPr>
        <w:t>3</w:t>
      </w:r>
      <w:r w:rsidRPr="00774D04">
        <w:rPr>
          <w:rFonts w:ascii="Times New Roman"/>
          <w:b/>
          <w:sz w:val="24"/>
          <w:szCs w:val="20"/>
        </w:rPr>
        <w:t xml:space="preserve">: </w:t>
      </w:r>
      <w:r>
        <w:rPr>
          <w:rFonts w:ascii="Times New Roman"/>
          <w:b/>
          <w:sz w:val="24"/>
          <w:szCs w:val="20"/>
        </w:rPr>
        <w:t>It is unnecessary to have explicit restriction</w:t>
      </w:r>
      <w:r w:rsidR="002A10ED">
        <w:rPr>
          <w:rFonts w:ascii="Times New Roman"/>
          <w:b/>
          <w:sz w:val="24"/>
          <w:szCs w:val="20"/>
        </w:rPr>
        <w:t>s</w:t>
      </w:r>
      <w:bookmarkStart w:id="2" w:name="_GoBack"/>
      <w:bookmarkEnd w:id="2"/>
      <w:r>
        <w:rPr>
          <w:rFonts w:ascii="Times New Roman"/>
          <w:b/>
          <w:sz w:val="24"/>
          <w:szCs w:val="20"/>
        </w:rPr>
        <w:t xml:space="preserve"> on direction of transmissions within a channel occupancy initiated by directional LBT. </w:t>
      </w:r>
      <w:r w:rsidRPr="00CB08C6">
        <w:rPr>
          <w:rFonts w:ascii="Times New Roman"/>
          <w:b/>
          <w:sz w:val="24"/>
          <w:szCs w:val="20"/>
        </w:rPr>
        <w:t>It can be</w:t>
      </w:r>
      <w:r>
        <w:rPr>
          <w:rFonts w:ascii="Times New Roman"/>
          <w:b/>
          <w:sz w:val="24"/>
          <w:szCs w:val="20"/>
        </w:rPr>
        <w:t xml:space="preserve"> </w:t>
      </w:r>
      <w:r>
        <w:rPr>
          <w:rFonts w:ascii="Times New Roman"/>
          <w:b/>
          <w:sz w:val="24"/>
          <w:szCs w:val="20"/>
        </w:rPr>
        <w:t>achieved</w:t>
      </w:r>
      <w:r w:rsidRPr="00CB08C6">
        <w:rPr>
          <w:rFonts w:ascii="Times New Roman"/>
          <w:b/>
          <w:sz w:val="24"/>
          <w:szCs w:val="20"/>
        </w:rPr>
        <w:t xml:space="preserve"> </w:t>
      </w:r>
      <w:r>
        <w:rPr>
          <w:rFonts w:ascii="Times New Roman"/>
          <w:b/>
          <w:sz w:val="24"/>
          <w:szCs w:val="20"/>
        </w:rPr>
        <w:t xml:space="preserve">by </w:t>
      </w:r>
      <w:proofErr w:type="spellStart"/>
      <w:r w:rsidRPr="00CB08C6">
        <w:rPr>
          <w:rFonts w:ascii="Times New Roman"/>
          <w:b/>
          <w:sz w:val="24"/>
          <w:szCs w:val="20"/>
        </w:rPr>
        <w:t>gNB</w:t>
      </w:r>
      <w:proofErr w:type="spellEnd"/>
      <w:r w:rsidRPr="00CB08C6">
        <w:rPr>
          <w:rFonts w:ascii="Times New Roman"/>
          <w:b/>
          <w:sz w:val="24"/>
          <w:szCs w:val="20"/>
        </w:rPr>
        <w:t xml:space="preserve"> </w:t>
      </w:r>
      <w:r>
        <w:rPr>
          <w:rFonts w:ascii="Times New Roman"/>
          <w:b/>
          <w:sz w:val="24"/>
          <w:szCs w:val="20"/>
        </w:rPr>
        <w:t>scheduling</w:t>
      </w:r>
      <w:r w:rsidRPr="00CB08C6">
        <w:rPr>
          <w:rFonts w:ascii="Times New Roman"/>
          <w:b/>
          <w:sz w:val="24"/>
          <w:szCs w:val="20"/>
        </w:rPr>
        <w:t xml:space="preserve"> if needed.</w:t>
      </w:r>
    </w:p>
    <w:p w14:paraId="01576058" w14:textId="3CC481B6" w:rsidR="00661C7F" w:rsidRPr="00CB3500" w:rsidRDefault="00661C7F" w:rsidP="00661C7F">
      <w:pPr>
        <w:pStyle w:val="1"/>
        <w:rPr>
          <w:b/>
          <w:snapToGrid w:val="0"/>
        </w:rPr>
      </w:pPr>
      <w:r w:rsidRPr="00CB3500">
        <w:rPr>
          <w:b/>
          <w:snapToGrid w:val="0"/>
        </w:rPr>
        <w:lastRenderedPageBreak/>
        <w:t>References</w:t>
      </w:r>
      <w:bookmarkEnd w:id="0"/>
    </w:p>
    <w:p w14:paraId="6FBC3B61" w14:textId="674A460D" w:rsidR="00D50821" w:rsidRPr="00D50821" w:rsidRDefault="00D50821" w:rsidP="00D50821">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4FD851B2" w14:textId="707C685A" w:rsidR="00066DB1" w:rsidRPr="001F12DA" w:rsidRDefault="00D50821" w:rsidP="0054339A">
      <w:pPr>
        <w:pStyle w:val="af"/>
        <w:numPr>
          <w:ilvl w:val="0"/>
          <w:numId w:val="33"/>
        </w:numPr>
        <w:ind w:firstLineChars="0"/>
        <w:rPr>
          <w:rFonts w:ascii="Times New Roman" w:eastAsia="宋体" w:hAnsi="Times New Roman" w:cs="Times New Roman"/>
          <w:kern w:val="0"/>
          <w:sz w:val="24"/>
        </w:rPr>
      </w:pPr>
      <w:r w:rsidRPr="00D50821">
        <w:rPr>
          <w:rFonts w:ascii="Times New Roman" w:eastAsia="宋体" w:hAnsi="Times New Roman" w:cs="Times New Roman"/>
          <w:kern w:val="0"/>
          <w:sz w:val="24"/>
        </w:rPr>
        <w:t xml:space="preserve">ETSI EN 302 567 v2.1.20: "Multiple-Gigabit/s radio equipment operating in the 60 GHz band; </w:t>
      </w:r>
      <w:proofErr w:type="spellStart"/>
      <w:r w:rsidRPr="00D50821">
        <w:rPr>
          <w:rFonts w:ascii="Times New Roman" w:eastAsia="宋体" w:hAnsi="Times New Roman" w:cs="Times New Roman"/>
          <w:kern w:val="0"/>
          <w:sz w:val="24"/>
        </w:rPr>
        <w:t>Harmonised</w:t>
      </w:r>
      <w:proofErr w:type="spellEnd"/>
      <w:r w:rsidRPr="00D50821">
        <w:rPr>
          <w:rFonts w:ascii="Times New Roman" w:eastAsia="宋体" w:hAnsi="Times New Roman" w:cs="Times New Roman"/>
          <w:kern w:val="0"/>
          <w:sz w:val="24"/>
        </w:rPr>
        <w:t xml:space="preserve"> Standard covering the essential requirements of article 3.2 of Directive 2014/53/EU".</w:t>
      </w:r>
    </w:p>
    <w:sectPr w:rsidR="00066DB1" w:rsidRPr="001F12DA"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AF6C6" w14:textId="77777777" w:rsidR="00933C04" w:rsidRDefault="00933C04" w:rsidP="00DE233D">
      <w:r>
        <w:separator/>
      </w:r>
    </w:p>
  </w:endnote>
  <w:endnote w:type="continuationSeparator" w:id="0">
    <w:p w14:paraId="6CA8EC3D" w14:textId="77777777" w:rsidR="00933C04" w:rsidRDefault="00933C04"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SimHei"/>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1D339" w14:textId="77777777" w:rsidR="00933C04" w:rsidRDefault="00933C04" w:rsidP="00DE233D">
      <w:r>
        <w:separator/>
      </w:r>
    </w:p>
  </w:footnote>
  <w:footnote w:type="continuationSeparator" w:id="0">
    <w:p w14:paraId="2F728926" w14:textId="77777777" w:rsidR="00933C04" w:rsidRDefault="00933C04"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A620CD"/>
    <w:multiLevelType w:val="hybridMultilevel"/>
    <w:tmpl w:val="1778C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10"/>
  </w:num>
  <w:num w:numId="4">
    <w:abstractNumId w:val="20"/>
  </w:num>
  <w:num w:numId="5">
    <w:abstractNumId w:val="13"/>
  </w:num>
  <w:num w:numId="6">
    <w:abstractNumId w:val="15"/>
  </w:num>
  <w:num w:numId="7">
    <w:abstractNumId w:val="1"/>
  </w:num>
  <w:num w:numId="8">
    <w:abstractNumId w:val="2"/>
  </w:num>
  <w:num w:numId="9">
    <w:abstractNumId w:val="32"/>
  </w:num>
  <w:num w:numId="10">
    <w:abstractNumId w:val="8"/>
  </w:num>
  <w:num w:numId="11">
    <w:abstractNumId w:val="28"/>
  </w:num>
  <w:num w:numId="12">
    <w:abstractNumId w:val="0"/>
  </w:num>
  <w:num w:numId="13">
    <w:abstractNumId w:val="25"/>
  </w:num>
  <w:num w:numId="14">
    <w:abstractNumId w:val="26"/>
  </w:num>
  <w:num w:numId="15">
    <w:abstractNumId w:val="22"/>
  </w:num>
  <w:num w:numId="16">
    <w:abstractNumId w:val="36"/>
  </w:num>
  <w:num w:numId="17">
    <w:abstractNumId w:val="23"/>
  </w:num>
  <w:num w:numId="18">
    <w:abstractNumId w:val="21"/>
  </w:num>
  <w:num w:numId="19">
    <w:abstractNumId w:val="33"/>
  </w:num>
  <w:num w:numId="20">
    <w:abstractNumId w:val="17"/>
  </w:num>
  <w:num w:numId="21">
    <w:abstractNumId w:val="11"/>
  </w:num>
  <w:num w:numId="22">
    <w:abstractNumId w:val="7"/>
  </w:num>
  <w:num w:numId="23">
    <w:abstractNumId w:val="24"/>
  </w:num>
  <w:num w:numId="24">
    <w:abstractNumId w:val="35"/>
  </w:num>
  <w:num w:numId="25">
    <w:abstractNumId w:val="30"/>
  </w:num>
  <w:num w:numId="26">
    <w:abstractNumId w:val="4"/>
  </w:num>
  <w:num w:numId="27">
    <w:abstractNumId w:val="37"/>
  </w:num>
  <w:num w:numId="28">
    <w:abstractNumId w:val="9"/>
  </w:num>
  <w:num w:numId="29">
    <w:abstractNumId w:val="31"/>
  </w:num>
  <w:num w:numId="30">
    <w:abstractNumId w:val="6"/>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2"/>
  </w:num>
  <w:num w:numId="35">
    <w:abstractNumId w:val="18"/>
  </w:num>
  <w:num w:numId="36">
    <w:abstractNumId w:val="5"/>
  </w:num>
  <w:num w:numId="37">
    <w:abstractNumId w:val="18"/>
  </w:num>
  <w:num w:numId="38">
    <w:abstractNumId w:val="27"/>
  </w:num>
  <w:num w:numId="39">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823AD"/>
    <w:rsid w:val="00083E46"/>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34A51"/>
    <w:rsid w:val="001364F4"/>
    <w:rsid w:val="0014161D"/>
    <w:rsid w:val="00141C1F"/>
    <w:rsid w:val="00146C05"/>
    <w:rsid w:val="00153F66"/>
    <w:rsid w:val="0016065C"/>
    <w:rsid w:val="0016137A"/>
    <w:rsid w:val="001624D9"/>
    <w:rsid w:val="00162B94"/>
    <w:rsid w:val="0016652D"/>
    <w:rsid w:val="00166E61"/>
    <w:rsid w:val="00173406"/>
    <w:rsid w:val="00174E92"/>
    <w:rsid w:val="001824A5"/>
    <w:rsid w:val="001860B1"/>
    <w:rsid w:val="0018712A"/>
    <w:rsid w:val="0019130F"/>
    <w:rsid w:val="0019187F"/>
    <w:rsid w:val="001922DC"/>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31DD"/>
    <w:rsid w:val="00206776"/>
    <w:rsid w:val="00213FA8"/>
    <w:rsid w:val="00214AD9"/>
    <w:rsid w:val="00221804"/>
    <w:rsid w:val="00223FAC"/>
    <w:rsid w:val="002252E1"/>
    <w:rsid w:val="0022621D"/>
    <w:rsid w:val="00232567"/>
    <w:rsid w:val="0023310D"/>
    <w:rsid w:val="002424CD"/>
    <w:rsid w:val="00261D96"/>
    <w:rsid w:val="002622DA"/>
    <w:rsid w:val="00263213"/>
    <w:rsid w:val="002644A1"/>
    <w:rsid w:val="00264684"/>
    <w:rsid w:val="0027206B"/>
    <w:rsid w:val="002739C3"/>
    <w:rsid w:val="002752DF"/>
    <w:rsid w:val="002778D0"/>
    <w:rsid w:val="002831CB"/>
    <w:rsid w:val="00290E01"/>
    <w:rsid w:val="00295BBD"/>
    <w:rsid w:val="002A10ED"/>
    <w:rsid w:val="002A6FC6"/>
    <w:rsid w:val="002C4F3E"/>
    <w:rsid w:val="002C58AC"/>
    <w:rsid w:val="002C6774"/>
    <w:rsid w:val="002C7266"/>
    <w:rsid w:val="002D1333"/>
    <w:rsid w:val="002D5560"/>
    <w:rsid w:val="002D7C09"/>
    <w:rsid w:val="002E079B"/>
    <w:rsid w:val="002E3DCF"/>
    <w:rsid w:val="002E4B89"/>
    <w:rsid w:val="002E61E6"/>
    <w:rsid w:val="002F5E97"/>
    <w:rsid w:val="002F78EF"/>
    <w:rsid w:val="002F7ED2"/>
    <w:rsid w:val="00307BF7"/>
    <w:rsid w:val="003108A6"/>
    <w:rsid w:val="00311C94"/>
    <w:rsid w:val="00312B96"/>
    <w:rsid w:val="003154C2"/>
    <w:rsid w:val="00317C91"/>
    <w:rsid w:val="00320F11"/>
    <w:rsid w:val="0032667A"/>
    <w:rsid w:val="00327324"/>
    <w:rsid w:val="00330C64"/>
    <w:rsid w:val="00330FE1"/>
    <w:rsid w:val="003334EF"/>
    <w:rsid w:val="00333AA7"/>
    <w:rsid w:val="00337FBB"/>
    <w:rsid w:val="003414B9"/>
    <w:rsid w:val="003419B2"/>
    <w:rsid w:val="00343267"/>
    <w:rsid w:val="00351893"/>
    <w:rsid w:val="003553F9"/>
    <w:rsid w:val="00355BCF"/>
    <w:rsid w:val="003630BF"/>
    <w:rsid w:val="00363E14"/>
    <w:rsid w:val="00364525"/>
    <w:rsid w:val="00364541"/>
    <w:rsid w:val="00364BC3"/>
    <w:rsid w:val="00365E6E"/>
    <w:rsid w:val="00366390"/>
    <w:rsid w:val="00373F7D"/>
    <w:rsid w:val="003842EA"/>
    <w:rsid w:val="003854C1"/>
    <w:rsid w:val="00386D4C"/>
    <w:rsid w:val="0038781D"/>
    <w:rsid w:val="00390DCD"/>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A48"/>
    <w:rsid w:val="00434C9B"/>
    <w:rsid w:val="004350F6"/>
    <w:rsid w:val="0044272F"/>
    <w:rsid w:val="00456238"/>
    <w:rsid w:val="0045797C"/>
    <w:rsid w:val="0046026F"/>
    <w:rsid w:val="00465954"/>
    <w:rsid w:val="004659A1"/>
    <w:rsid w:val="004677E9"/>
    <w:rsid w:val="00467E09"/>
    <w:rsid w:val="00470EDE"/>
    <w:rsid w:val="00471CF7"/>
    <w:rsid w:val="00473141"/>
    <w:rsid w:val="00476229"/>
    <w:rsid w:val="00476CE8"/>
    <w:rsid w:val="004771EA"/>
    <w:rsid w:val="00481D81"/>
    <w:rsid w:val="00481E22"/>
    <w:rsid w:val="0048705F"/>
    <w:rsid w:val="0048749C"/>
    <w:rsid w:val="0049109D"/>
    <w:rsid w:val="0049259A"/>
    <w:rsid w:val="00493068"/>
    <w:rsid w:val="00493B61"/>
    <w:rsid w:val="00497479"/>
    <w:rsid w:val="00497D43"/>
    <w:rsid w:val="004A63C6"/>
    <w:rsid w:val="004A7AE0"/>
    <w:rsid w:val="004B21A3"/>
    <w:rsid w:val="004B2CD2"/>
    <w:rsid w:val="004B544B"/>
    <w:rsid w:val="004B626F"/>
    <w:rsid w:val="004C1005"/>
    <w:rsid w:val="004C3E8C"/>
    <w:rsid w:val="004C57EE"/>
    <w:rsid w:val="004D4398"/>
    <w:rsid w:val="004D48A7"/>
    <w:rsid w:val="004D4EEE"/>
    <w:rsid w:val="004D5B28"/>
    <w:rsid w:val="004D60FF"/>
    <w:rsid w:val="004E07E8"/>
    <w:rsid w:val="004E3B74"/>
    <w:rsid w:val="004E57F4"/>
    <w:rsid w:val="004E59BC"/>
    <w:rsid w:val="004E7A16"/>
    <w:rsid w:val="004F783F"/>
    <w:rsid w:val="005122A0"/>
    <w:rsid w:val="00512D6C"/>
    <w:rsid w:val="005145D0"/>
    <w:rsid w:val="00514CFE"/>
    <w:rsid w:val="005173BA"/>
    <w:rsid w:val="005210DD"/>
    <w:rsid w:val="00530BE1"/>
    <w:rsid w:val="00531B12"/>
    <w:rsid w:val="00543127"/>
    <w:rsid w:val="00546529"/>
    <w:rsid w:val="0054685A"/>
    <w:rsid w:val="0054713B"/>
    <w:rsid w:val="005471EF"/>
    <w:rsid w:val="005523F1"/>
    <w:rsid w:val="0055378A"/>
    <w:rsid w:val="005573D1"/>
    <w:rsid w:val="005625A8"/>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56A1"/>
    <w:rsid w:val="005D7AD6"/>
    <w:rsid w:val="005E2045"/>
    <w:rsid w:val="005E25CB"/>
    <w:rsid w:val="005E4CD9"/>
    <w:rsid w:val="005E5998"/>
    <w:rsid w:val="005E751F"/>
    <w:rsid w:val="005F56AA"/>
    <w:rsid w:val="005F7EAE"/>
    <w:rsid w:val="006062BE"/>
    <w:rsid w:val="00607ABF"/>
    <w:rsid w:val="00607F9C"/>
    <w:rsid w:val="006154EB"/>
    <w:rsid w:val="00615D6A"/>
    <w:rsid w:val="006164FF"/>
    <w:rsid w:val="00616D4B"/>
    <w:rsid w:val="00617CF4"/>
    <w:rsid w:val="0062029C"/>
    <w:rsid w:val="00622F6D"/>
    <w:rsid w:val="00627166"/>
    <w:rsid w:val="00627CFD"/>
    <w:rsid w:val="00637922"/>
    <w:rsid w:val="00641FB6"/>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23CF"/>
    <w:rsid w:val="006A3707"/>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7814"/>
    <w:rsid w:val="006E14E8"/>
    <w:rsid w:val="006E435A"/>
    <w:rsid w:val="006F541A"/>
    <w:rsid w:val="006F6A70"/>
    <w:rsid w:val="006F7FBA"/>
    <w:rsid w:val="00702CDD"/>
    <w:rsid w:val="00703196"/>
    <w:rsid w:val="007044D9"/>
    <w:rsid w:val="00706BD5"/>
    <w:rsid w:val="00716B06"/>
    <w:rsid w:val="00730914"/>
    <w:rsid w:val="0073187D"/>
    <w:rsid w:val="0073645F"/>
    <w:rsid w:val="0073734D"/>
    <w:rsid w:val="007428DF"/>
    <w:rsid w:val="007460B8"/>
    <w:rsid w:val="00752033"/>
    <w:rsid w:val="00753E61"/>
    <w:rsid w:val="00757E69"/>
    <w:rsid w:val="0076135C"/>
    <w:rsid w:val="00762335"/>
    <w:rsid w:val="00767E09"/>
    <w:rsid w:val="00772ED8"/>
    <w:rsid w:val="00774D04"/>
    <w:rsid w:val="00777796"/>
    <w:rsid w:val="00793C84"/>
    <w:rsid w:val="00796899"/>
    <w:rsid w:val="00796D3D"/>
    <w:rsid w:val="00797039"/>
    <w:rsid w:val="0079745E"/>
    <w:rsid w:val="007A3BE6"/>
    <w:rsid w:val="007B4479"/>
    <w:rsid w:val="007B5373"/>
    <w:rsid w:val="007B6BA6"/>
    <w:rsid w:val="007B74F0"/>
    <w:rsid w:val="007C2E26"/>
    <w:rsid w:val="007D2618"/>
    <w:rsid w:val="007D2E75"/>
    <w:rsid w:val="007D47EB"/>
    <w:rsid w:val="007D56CF"/>
    <w:rsid w:val="007D7B98"/>
    <w:rsid w:val="007E1BC2"/>
    <w:rsid w:val="007E3970"/>
    <w:rsid w:val="007E407F"/>
    <w:rsid w:val="007E51E5"/>
    <w:rsid w:val="007E581B"/>
    <w:rsid w:val="007E5B5A"/>
    <w:rsid w:val="007E623C"/>
    <w:rsid w:val="007F2084"/>
    <w:rsid w:val="007F2603"/>
    <w:rsid w:val="007F5DE7"/>
    <w:rsid w:val="00802B4C"/>
    <w:rsid w:val="00803A73"/>
    <w:rsid w:val="00804551"/>
    <w:rsid w:val="00806B3B"/>
    <w:rsid w:val="008076BB"/>
    <w:rsid w:val="00811AA3"/>
    <w:rsid w:val="00813D80"/>
    <w:rsid w:val="00814317"/>
    <w:rsid w:val="008158E4"/>
    <w:rsid w:val="00816DED"/>
    <w:rsid w:val="00817092"/>
    <w:rsid w:val="00821DE9"/>
    <w:rsid w:val="00824667"/>
    <w:rsid w:val="00825438"/>
    <w:rsid w:val="008266F7"/>
    <w:rsid w:val="00832E1F"/>
    <w:rsid w:val="00835CED"/>
    <w:rsid w:val="00837D7C"/>
    <w:rsid w:val="00841F61"/>
    <w:rsid w:val="008460A4"/>
    <w:rsid w:val="00846C98"/>
    <w:rsid w:val="00847A17"/>
    <w:rsid w:val="00852AD7"/>
    <w:rsid w:val="00854F10"/>
    <w:rsid w:val="00855042"/>
    <w:rsid w:val="00855EE0"/>
    <w:rsid w:val="00857492"/>
    <w:rsid w:val="008607A6"/>
    <w:rsid w:val="00864C65"/>
    <w:rsid w:val="00866588"/>
    <w:rsid w:val="008701C5"/>
    <w:rsid w:val="00871423"/>
    <w:rsid w:val="008733AA"/>
    <w:rsid w:val="00873780"/>
    <w:rsid w:val="00873B8E"/>
    <w:rsid w:val="00884644"/>
    <w:rsid w:val="00894032"/>
    <w:rsid w:val="008973BD"/>
    <w:rsid w:val="008A30FA"/>
    <w:rsid w:val="008A5B77"/>
    <w:rsid w:val="008A7656"/>
    <w:rsid w:val="008B0022"/>
    <w:rsid w:val="008B20BC"/>
    <w:rsid w:val="008B3FCF"/>
    <w:rsid w:val="008B57F6"/>
    <w:rsid w:val="008C0D6B"/>
    <w:rsid w:val="008C0F54"/>
    <w:rsid w:val="008C4D68"/>
    <w:rsid w:val="008C72DE"/>
    <w:rsid w:val="008C75DE"/>
    <w:rsid w:val="008D3E52"/>
    <w:rsid w:val="008D6C6F"/>
    <w:rsid w:val="008E28DC"/>
    <w:rsid w:val="008E4761"/>
    <w:rsid w:val="008E5BC3"/>
    <w:rsid w:val="008E6713"/>
    <w:rsid w:val="008F08AA"/>
    <w:rsid w:val="00901E86"/>
    <w:rsid w:val="00903306"/>
    <w:rsid w:val="00906132"/>
    <w:rsid w:val="00907392"/>
    <w:rsid w:val="00910738"/>
    <w:rsid w:val="00912293"/>
    <w:rsid w:val="009155F6"/>
    <w:rsid w:val="009165ED"/>
    <w:rsid w:val="009170CA"/>
    <w:rsid w:val="009206B9"/>
    <w:rsid w:val="00924997"/>
    <w:rsid w:val="009259CB"/>
    <w:rsid w:val="009267EB"/>
    <w:rsid w:val="00926CDC"/>
    <w:rsid w:val="0092746D"/>
    <w:rsid w:val="0093032D"/>
    <w:rsid w:val="00933C04"/>
    <w:rsid w:val="009342DE"/>
    <w:rsid w:val="00937ABD"/>
    <w:rsid w:val="009430FA"/>
    <w:rsid w:val="009436E5"/>
    <w:rsid w:val="00946F7B"/>
    <w:rsid w:val="009553C6"/>
    <w:rsid w:val="00955D51"/>
    <w:rsid w:val="00957C37"/>
    <w:rsid w:val="00963D37"/>
    <w:rsid w:val="00964A48"/>
    <w:rsid w:val="009719D4"/>
    <w:rsid w:val="00977757"/>
    <w:rsid w:val="00977BF1"/>
    <w:rsid w:val="009866F0"/>
    <w:rsid w:val="00987A8E"/>
    <w:rsid w:val="009924E5"/>
    <w:rsid w:val="0099283D"/>
    <w:rsid w:val="00992B1F"/>
    <w:rsid w:val="00993206"/>
    <w:rsid w:val="00996A9A"/>
    <w:rsid w:val="00996AF8"/>
    <w:rsid w:val="009A6203"/>
    <w:rsid w:val="009B3EF5"/>
    <w:rsid w:val="009C01B5"/>
    <w:rsid w:val="009C0621"/>
    <w:rsid w:val="009C4FAA"/>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11658"/>
    <w:rsid w:val="00A173F8"/>
    <w:rsid w:val="00A20E7D"/>
    <w:rsid w:val="00A22C23"/>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23FF"/>
    <w:rsid w:val="00A84274"/>
    <w:rsid w:val="00A84382"/>
    <w:rsid w:val="00A86189"/>
    <w:rsid w:val="00A86206"/>
    <w:rsid w:val="00A87C95"/>
    <w:rsid w:val="00A92517"/>
    <w:rsid w:val="00AA1D77"/>
    <w:rsid w:val="00AA68CD"/>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C16"/>
    <w:rsid w:val="00AF5AFA"/>
    <w:rsid w:val="00B012A6"/>
    <w:rsid w:val="00B02C2C"/>
    <w:rsid w:val="00B04535"/>
    <w:rsid w:val="00B067F8"/>
    <w:rsid w:val="00B13E33"/>
    <w:rsid w:val="00B17C99"/>
    <w:rsid w:val="00B2312F"/>
    <w:rsid w:val="00B243BB"/>
    <w:rsid w:val="00B25661"/>
    <w:rsid w:val="00B40170"/>
    <w:rsid w:val="00B41C6A"/>
    <w:rsid w:val="00B438DE"/>
    <w:rsid w:val="00B507D1"/>
    <w:rsid w:val="00B705DD"/>
    <w:rsid w:val="00B718E9"/>
    <w:rsid w:val="00B71AF1"/>
    <w:rsid w:val="00B750EA"/>
    <w:rsid w:val="00B76685"/>
    <w:rsid w:val="00B77961"/>
    <w:rsid w:val="00B8216E"/>
    <w:rsid w:val="00B822E0"/>
    <w:rsid w:val="00B823DA"/>
    <w:rsid w:val="00B937F9"/>
    <w:rsid w:val="00BA11E7"/>
    <w:rsid w:val="00BA1A9B"/>
    <w:rsid w:val="00BA335F"/>
    <w:rsid w:val="00BA524D"/>
    <w:rsid w:val="00BB0A50"/>
    <w:rsid w:val="00BC1D28"/>
    <w:rsid w:val="00BD3009"/>
    <w:rsid w:val="00BD3548"/>
    <w:rsid w:val="00BD47D7"/>
    <w:rsid w:val="00BE3767"/>
    <w:rsid w:val="00BE40B1"/>
    <w:rsid w:val="00BF1DB8"/>
    <w:rsid w:val="00C00703"/>
    <w:rsid w:val="00C00D2E"/>
    <w:rsid w:val="00C0434C"/>
    <w:rsid w:val="00C20DC9"/>
    <w:rsid w:val="00C231A4"/>
    <w:rsid w:val="00C24F73"/>
    <w:rsid w:val="00C26038"/>
    <w:rsid w:val="00C3062B"/>
    <w:rsid w:val="00C344F0"/>
    <w:rsid w:val="00C367DC"/>
    <w:rsid w:val="00C37A30"/>
    <w:rsid w:val="00C40160"/>
    <w:rsid w:val="00C407E9"/>
    <w:rsid w:val="00C45E7B"/>
    <w:rsid w:val="00C54829"/>
    <w:rsid w:val="00C5516D"/>
    <w:rsid w:val="00C601AD"/>
    <w:rsid w:val="00C61C2A"/>
    <w:rsid w:val="00C6293E"/>
    <w:rsid w:val="00C6763E"/>
    <w:rsid w:val="00C73DA1"/>
    <w:rsid w:val="00C76611"/>
    <w:rsid w:val="00C76FDD"/>
    <w:rsid w:val="00C8085E"/>
    <w:rsid w:val="00C83A60"/>
    <w:rsid w:val="00CA3FA0"/>
    <w:rsid w:val="00CA6D7C"/>
    <w:rsid w:val="00CB08C6"/>
    <w:rsid w:val="00CB1BF4"/>
    <w:rsid w:val="00CB3500"/>
    <w:rsid w:val="00CD1319"/>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4CF1"/>
    <w:rsid w:val="00D30B2B"/>
    <w:rsid w:val="00D32F5D"/>
    <w:rsid w:val="00D34F35"/>
    <w:rsid w:val="00D36136"/>
    <w:rsid w:val="00D3798F"/>
    <w:rsid w:val="00D440D5"/>
    <w:rsid w:val="00D47ACD"/>
    <w:rsid w:val="00D47E1B"/>
    <w:rsid w:val="00D50821"/>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A51B2"/>
    <w:rsid w:val="00DB3424"/>
    <w:rsid w:val="00DB410E"/>
    <w:rsid w:val="00DB777D"/>
    <w:rsid w:val="00DC1D08"/>
    <w:rsid w:val="00DC32FA"/>
    <w:rsid w:val="00DC3CD2"/>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2790"/>
    <w:rsid w:val="00DF601B"/>
    <w:rsid w:val="00DF7C70"/>
    <w:rsid w:val="00E0026D"/>
    <w:rsid w:val="00E02DF9"/>
    <w:rsid w:val="00E068BC"/>
    <w:rsid w:val="00E07E28"/>
    <w:rsid w:val="00E123BF"/>
    <w:rsid w:val="00E13D81"/>
    <w:rsid w:val="00E15D66"/>
    <w:rsid w:val="00E16315"/>
    <w:rsid w:val="00E16D26"/>
    <w:rsid w:val="00E17F88"/>
    <w:rsid w:val="00E222C4"/>
    <w:rsid w:val="00E25049"/>
    <w:rsid w:val="00E26B1C"/>
    <w:rsid w:val="00E30566"/>
    <w:rsid w:val="00E30A31"/>
    <w:rsid w:val="00E3202F"/>
    <w:rsid w:val="00E3575B"/>
    <w:rsid w:val="00E376B3"/>
    <w:rsid w:val="00E40AD9"/>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41B4"/>
    <w:rsid w:val="00E76443"/>
    <w:rsid w:val="00E773B1"/>
    <w:rsid w:val="00E81114"/>
    <w:rsid w:val="00E831E2"/>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6FEE"/>
    <w:rsid w:val="00EE27C1"/>
    <w:rsid w:val="00EE3373"/>
    <w:rsid w:val="00EE6F2C"/>
    <w:rsid w:val="00EF1158"/>
    <w:rsid w:val="00EF2446"/>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143A"/>
    <w:rsid w:val="00F32D1E"/>
    <w:rsid w:val="00F33C06"/>
    <w:rsid w:val="00F41890"/>
    <w:rsid w:val="00F4335C"/>
    <w:rsid w:val="00F4423F"/>
    <w:rsid w:val="00F53C31"/>
    <w:rsid w:val="00F5556F"/>
    <w:rsid w:val="00F5645D"/>
    <w:rsid w:val="00F5788B"/>
    <w:rsid w:val="00F604BC"/>
    <w:rsid w:val="00F65DAB"/>
    <w:rsid w:val="00F67DD7"/>
    <w:rsid w:val="00F72C3B"/>
    <w:rsid w:val="00F772D3"/>
    <w:rsid w:val="00F7772A"/>
    <w:rsid w:val="00F80C8B"/>
    <w:rsid w:val="00F8241C"/>
    <w:rsid w:val="00F8542E"/>
    <w:rsid w:val="00F907A1"/>
    <w:rsid w:val="00F93856"/>
    <w:rsid w:val="00F9709E"/>
    <w:rsid w:val="00FA75B2"/>
    <w:rsid w:val="00FB3246"/>
    <w:rsid w:val="00FB3F4E"/>
    <w:rsid w:val="00FB6978"/>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4646</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2021-01-18T05:14:00Z</dcterms:modified>
</cp:coreProperties>
</file>